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D26D" w14:textId="572A96DD" w:rsidR="00210EAB" w:rsidRPr="00F75060" w:rsidRDefault="00210EAB" w:rsidP="00210EAB">
      <w:pPr>
        <w:pStyle w:val="NormalWeb"/>
        <w:rPr>
          <w:rFonts w:asciiTheme="minorHAnsi" w:eastAsia="Times New Roman" w:hAnsiTheme="minorHAnsi" w:cstheme="minorHAnsi"/>
          <w:b/>
          <w:bCs/>
          <w:sz w:val="24"/>
          <w:szCs w:val="24"/>
        </w:rPr>
      </w:pPr>
      <w:r w:rsidRPr="00F75060">
        <w:rPr>
          <w:rFonts w:asciiTheme="minorHAnsi" w:eastAsia="Times New Roman" w:hAnsiTheme="minorHAnsi" w:cstheme="minorHAnsi"/>
          <w:b/>
          <w:bCs/>
          <w:sz w:val="24"/>
          <w:szCs w:val="24"/>
        </w:rPr>
        <w:t>SODC Newsletter</w:t>
      </w:r>
      <w:r w:rsidR="00F32E15" w:rsidRPr="00F75060">
        <w:rPr>
          <w:rFonts w:asciiTheme="minorHAnsi" w:eastAsia="Times New Roman" w:hAnsiTheme="minorHAnsi" w:cstheme="minorHAnsi"/>
          <w:b/>
          <w:bCs/>
          <w:sz w:val="24"/>
          <w:szCs w:val="24"/>
        </w:rPr>
        <w:t xml:space="preserve"> – </w:t>
      </w:r>
      <w:r w:rsidR="004C5567" w:rsidRPr="00F75060">
        <w:rPr>
          <w:rFonts w:asciiTheme="minorHAnsi" w:eastAsia="Times New Roman" w:hAnsiTheme="minorHAnsi" w:cstheme="minorHAnsi"/>
          <w:b/>
          <w:bCs/>
          <w:sz w:val="24"/>
          <w:szCs w:val="24"/>
        </w:rPr>
        <w:t>August</w:t>
      </w:r>
      <w:r w:rsidR="00F32E15" w:rsidRPr="00F75060">
        <w:rPr>
          <w:rFonts w:asciiTheme="minorHAnsi" w:eastAsia="Times New Roman" w:hAnsiTheme="minorHAnsi" w:cstheme="minorHAnsi"/>
          <w:b/>
          <w:bCs/>
          <w:sz w:val="24"/>
          <w:szCs w:val="24"/>
        </w:rPr>
        <w:t xml:space="preserve"> 20</w:t>
      </w:r>
      <w:r w:rsidR="00AE7CC5" w:rsidRPr="00F75060">
        <w:rPr>
          <w:rFonts w:asciiTheme="minorHAnsi" w:eastAsia="Times New Roman" w:hAnsiTheme="minorHAnsi" w:cstheme="minorHAnsi"/>
          <w:b/>
          <w:bCs/>
          <w:sz w:val="24"/>
          <w:szCs w:val="24"/>
        </w:rPr>
        <w:t>2</w:t>
      </w:r>
      <w:r w:rsidR="00FF4F0E" w:rsidRPr="00F75060">
        <w:rPr>
          <w:rFonts w:asciiTheme="minorHAnsi" w:eastAsia="Times New Roman" w:hAnsiTheme="minorHAnsi" w:cstheme="minorHAnsi"/>
          <w:b/>
          <w:bCs/>
          <w:sz w:val="24"/>
          <w:szCs w:val="24"/>
        </w:rPr>
        <w:t>2</w:t>
      </w:r>
    </w:p>
    <w:p w14:paraId="6F01A4AB" w14:textId="01EF59D4" w:rsidR="00FF4F0E" w:rsidRPr="00F75060" w:rsidRDefault="00FF4F0E" w:rsidP="00210EAB">
      <w:pPr>
        <w:pStyle w:val="NormalWeb"/>
        <w:rPr>
          <w:rFonts w:asciiTheme="minorHAnsi" w:eastAsia="Times New Roman" w:hAnsiTheme="minorHAnsi" w:cstheme="minorHAnsi"/>
          <w:sz w:val="24"/>
          <w:szCs w:val="24"/>
        </w:rPr>
      </w:pPr>
    </w:p>
    <w:p w14:paraId="4CB43B28" w14:textId="68B7D209" w:rsidR="00210EAB" w:rsidRPr="00F75060" w:rsidRDefault="00AE7CC5" w:rsidP="00210EAB">
      <w:pPr>
        <w:pStyle w:val="NormalWeb"/>
        <w:rPr>
          <w:rFonts w:asciiTheme="minorHAnsi" w:eastAsia="Times New Roman" w:hAnsiTheme="minorHAnsi" w:cstheme="minorHAnsi"/>
          <w:b/>
          <w:bCs/>
          <w:sz w:val="24"/>
          <w:szCs w:val="24"/>
        </w:rPr>
      </w:pPr>
      <w:r w:rsidRPr="00F75060">
        <w:rPr>
          <w:rFonts w:asciiTheme="minorHAnsi" w:eastAsia="Times New Roman" w:hAnsiTheme="minorHAnsi" w:cstheme="minorHAnsi"/>
          <w:b/>
          <w:bCs/>
          <w:sz w:val="24"/>
          <w:szCs w:val="24"/>
        </w:rPr>
        <w:t>Planning</w:t>
      </w:r>
    </w:p>
    <w:p w14:paraId="667817D3" w14:textId="36862F6E" w:rsidR="006E2A24" w:rsidRPr="00F75060" w:rsidRDefault="001B1D6D"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We continue to work with residents who have concerns regarding Planning Applications, and </w:t>
      </w:r>
      <w:r w:rsidR="005447B8" w:rsidRPr="00F75060">
        <w:rPr>
          <w:rFonts w:asciiTheme="minorHAnsi" w:hAnsiTheme="minorHAnsi" w:cstheme="minorHAnsi"/>
          <w:sz w:val="24"/>
          <w:szCs w:val="24"/>
        </w:rPr>
        <w:t>the impact on their properties.</w:t>
      </w:r>
      <w:r w:rsidRPr="00F75060">
        <w:rPr>
          <w:rFonts w:asciiTheme="minorHAnsi" w:hAnsiTheme="minorHAnsi" w:cstheme="minorHAnsi"/>
          <w:sz w:val="24"/>
          <w:szCs w:val="24"/>
        </w:rPr>
        <w:t xml:space="preserve"> </w:t>
      </w:r>
      <w:r w:rsidR="006E2A24" w:rsidRPr="00F75060">
        <w:rPr>
          <w:rFonts w:asciiTheme="minorHAnsi" w:hAnsiTheme="minorHAnsi" w:cstheme="minorHAnsi"/>
          <w:sz w:val="24"/>
          <w:szCs w:val="24"/>
        </w:rPr>
        <w:t xml:space="preserve">We have </w:t>
      </w:r>
      <w:r w:rsidR="00605CE6" w:rsidRPr="00F75060">
        <w:rPr>
          <w:rFonts w:asciiTheme="minorHAnsi" w:hAnsiTheme="minorHAnsi" w:cstheme="minorHAnsi"/>
          <w:sz w:val="24"/>
          <w:szCs w:val="24"/>
        </w:rPr>
        <w:t>been in dialogue with our Planning Officers in respect of a number of applications wh</w:t>
      </w:r>
      <w:r w:rsidR="00F328F2" w:rsidRPr="00F75060">
        <w:rPr>
          <w:rFonts w:asciiTheme="minorHAnsi" w:hAnsiTheme="minorHAnsi" w:cstheme="minorHAnsi"/>
          <w:sz w:val="24"/>
          <w:szCs w:val="24"/>
        </w:rPr>
        <w:t>ere</w:t>
      </w:r>
      <w:r w:rsidR="00605CE6" w:rsidRPr="00F75060">
        <w:rPr>
          <w:rFonts w:asciiTheme="minorHAnsi" w:hAnsiTheme="minorHAnsi" w:cstheme="minorHAnsi"/>
          <w:sz w:val="24"/>
          <w:szCs w:val="24"/>
        </w:rPr>
        <w:t xml:space="preserve"> acceptability might be considered marginal</w:t>
      </w:r>
      <w:r w:rsidR="005447B8" w:rsidRPr="00F75060">
        <w:rPr>
          <w:rFonts w:asciiTheme="minorHAnsi" w:hAnsiTheme="minorHAnsi" w:cstheme="minorHAnsi"/>
          <w:sz w:val="24"/>
          <w:szCs w:val="24"/>
        </w:rPr>
        <w:t xml:space="preserve"> in our </w:t>
      </w:r>
      <w:r w:rsidR="00651B15" w:rsidRPr="00F75060">
        <w:rPr>
          <w:rFonts w:asciiTheme="minorHAnsi" w:hAnsiTheme="minorHAnsi" w:cstheme="minorHAnsi"/>
          <w:sz w:val="24"/>
          <w:szCs w:val="24"/>
        </w:rPr>
        <w:t>Parishes,</w:t>
      </w:r>
      <w:r w:rsidR="005447B8" w:rsidRPr="00F75060">
        <w:rPr>
          <w:rFonts w:asciiTheme="minorHAnsi" w:hAnsiTheme="minorHAnsi" w:cstheme="minorHAnsi"/>
          <w:sz w:val="24"/>
          <w:szCs w:val="24"/>
        </w:rPr>
        <w:t xml:space="preserve"> and we </w:t>
      </w:r>
      <w:r w:rsidR="004C5567" w:rsidRPr="00F75060">
        <w:rPr>
          <w:rFonts w:asciiTheme="minorHAnsi" w:hAnsiTheme="minorHAnsi" w:cstheme="minorHAnsi"/>
          <w:sz w:val="24"/>
          <w:szCs w:val="24"/>
        </w:rPr>
        <w:t xml:space="preserve">continue to work with both Chinnor PC and residents in preparing our case for refusal of the Planning Application for 32 new homes in Oakley </w:t>
      </w:r>
      <w:r w:rsidR="005349BE" w:rsidRPr="00F75060">
        <w:rPr>
          <w:rFonts w:asciiTheme="minorHAnsi" w:hAnsiTheme="minorHAnsi" w:cstheme="minorHAnsi"/>
          <w:sz w:val="24"/>
          <w:szCs w:val="24"/>
        </w:rPr>
        <w:t>Lane.</w:t>
      </w:r>
      <w:r w:rsidR="005447B8" w:rsidRPr="00F75060">
        <w:rPr>
          <w:rFonts w:asciiTheme="minorHAnsi" w:hAnsiTheme="minorHAnsi" w:cstheme="minorHAnsi"/>
          <w:sz w:val="24"/>
          <w:szCs w:val="24"/>
        </w:rPr>
        <w:t xml:space="preserve"> Aside from the additional pressure on the village resources, it will provide even more pressure on the Ward’s infrastructure</w:t>
      </w:r>
      <w:r w:rsidR="00605CE6" w:rsidRPr="00F75060">
        <w:rPr>
          <w:rFonts w:asciiTheme="minorHAnsi" w:hAnsiTheme="minorHAnsi" w:cstheme="minorHAnsi"/>
          <w:sz w:val="24"/>
          <w:szCs w:val="24"/>
        </w:rPr>
        <w:t>.</w:t>
      </w:r>
    </w:p>
    <w:p w14:paraId="03E074DD" w14:textId="54EFE2E1" w:rsidR="00B61073" w:rsidRPr="00F75060" w:rsidRDefault="00B61073" w:rsidP="0004581D">
      <w:pPr>
        <w:pStyle w:val="NormalWeb"/>
        <w:jc w:val="both"/>
        <w:rPr>
          <w:rFonts w:asciiTheme="minorHAnsi" w:hAnsiTheme="minorHAnsi" w:cstheme="minorHAnsi"/>
          <w:sz w:val="24"/>
          <w:szCs w:val="24"/>
        </w:rPr>
      </w:pPr>
    </w:p>
    <w:p w14:paraId="1B413E94" w14:textId="72D3D2EB" w:rsidR="00B61073" w:rsidRPr="00F75060" w:rsidRDefault="004C5567" w:rsidP="00B61073">
      <w:pPr>
        <w:pStyle w:val="NormalWeb"/>
        <w:rPr>
          <w:rFonts w:asciiTheme="minorHAnsi" w:eastAsia="Times New Roman" w:hAnsiTheme="minorHAnsi" w:cstheme="minorHAnsi"/>
          <w:b/>
          <w:bCs/>
          <w:sz w:val="24"/>
          <w:szCs w:val="24"/>
        </w:rPr>
      </w:pPr>
      <w:r w:rsidRPr="00F75060">
        <w:rPr>
          <w:rFonts w:asciiTheme="minorHAnsi" w:eastAsia="Times New Roman" w:hAnsiTheme="minorHAnsi" w:cstheme="minorHAnsi"/>
          <w:b/>
          <w:bCs/>
          <w:sz w:val="24"/>
          <w:szCs w:val="24"/>
        </w:rPr>
        <w:t>5 Year Land Supply</w:t>
      </w:r>
    </w:p>
    <w:p w14:paraId="11DFAC1B" w14:textId="60160C73" w:rsidR="00B61073" w:rsidRPr="00F75060" w:rsidRDefault="004C5567" w:rsidP="00B61073">
      <w:pPr>
        <w:pStyle w:val="NormalWeb"/>
        <w:rPr>
          <w:rFonts w:asciiTheme="minorHAnsi" w:eastAsia="Times New Roman" w:hAnsiTheme="minorHAnsi" w:cstheme="minorHAnsi"/>
          <w:sz w:val="24"/>
          <w:szCs w:val="24"/>
        </w:rPr>
      </w:pPr>
      <w:r w:rsidRPr="00F75060">
        <w:rPr>
          <w:rFonts w:asciiTheme="minorHAnsi" w:eastAsia="Times New Roman" w:hAnsiTheme="minorHAnsi" w:cstheme="minorHAnsi"/>
          <w:sz w:val="24"/>
          <w:szCs w:val="24"/>
        </w:rPr>
        <w:t xml:space="preserve">Members may recall that following a decision in respect of an Appeal relative to an application for more homes at Little Sparrows, Sonning Common, in which the Inspector ‘reduced’ our Land Supply from 5.2 years to just over 4.3 years, Ian, as Chair of Scrutiny requested a review be carried out into the way we calculate our Land Supply. </w:t>
      </w:r>
      <w:r w:rsidR="00C052AD" w:rsidRPr="00F75060">
        <w:rPr>
          <w:rFonts w:asciiTheme="minorHAnsi" w:eastAsia="Times New Roman" w:hAnsiTheme="minorHAnsi" w:cstheme="minorHAnsi"/>
          <w:sz w:val="24"/>
          <w:szCs w:val="24"/>
        </w:rPr>
        <w:t>That Review confirmed that, using the Government’s approved methodology we did have a 5.2 year Land Supply,</w:t>
      </w:r>
      <w:r w:rsidR="003C64D8" w:rsidRPr="00F75060">
        <w:rPr>
          <w:rFonts w:asciiTheme="minorHAnsi" w:eastAsia="Times New Roman" w:hAnsiTheme="minorHAnsi" w:cstheme="minorHAnsi"/>
          <w:sz w:val="24"/>
          <w:szCs w:val="24"/>
        </w:rPr>
        <w:t xml:space="preserve"> </w:t>
      </w:r>
      <w:r w:rsidR="00C052AD" w:rsidRPr="00F75060">
        <w:rPr>
          <w:rFonts w:asciiTheme="minorHAnsi" w:eastAsia="Times New Roman" w:hAnsiTheme="minorHAnsi" w:cstheme="minorHAnsi"/>
          <w:sz w:val="24"/>
          <w:szCs w:val="24"/>
        </w:rPr>
        <w:t>but this methodology contained a number of assumptions and it was these that allowed Inspectors to draw out different figures.</w:t>
      </w:r>
    </w:p>
    <w:p w14:paraId="10F04E95" w14:textId="6E036612" w:rsidR="00C052AD" w:rsidRPr="00F75060" w:rsidRDefault="00C052AD" w:rsidP="00B61073">
      <w:pPr>
        <w:pStyle w:val="NormalWeb"/>
        <w:rPr>
          <w:rFonts w:asciiTheme="minorHAnsi" w:eastAsia="Times New Roman" w:hAnsiTheme="minorHAnsi" w:cstheme="minorHAnsi"/>
          <w:sz w:val="24"/>
          <w:szCs w:val="24"/>
        </w:rPr>
      </w:pPr>
    </w:p>
    <w:p w14:paraId="136FA65F" w14:textId="6B7ABA9A" w:rsidR="00C052AD" w:rsidRPr="00F75060" w:rsidRDefault="003C64D8" w:rsidP="00B61073">
      <w:pPr>
        <w:pStyle w:val="NormalWeb"/>
        <w:rPr>
          <w:rFonts w:asciiTheme="minorHAnsi" w:hAnsiTheme="minorHAnsi" w:cstheme="minorHAnsi"/>
          <w:sz w:val="24"/>
          <w:szCs w:val="24"/>
        </w:rPr>
      </w:pPr>
      <w:r w:rsidRPr="00F75060">
        <w:rPr>
          <w:rFonts w:asciiTheme="minorHAnsi" w:eastAsia="Times New Roman" w:hAnsiTheme="minorHAnsi" w:cstheme="minorHAnsi"/>
          <w:sz w:val="24"/>
          <w:szCs w:val="24"/>
        </w:rPr>
        <w:t>We have</w:t>
      </w:r>
      <w:r w:rsidR="00C052AD" w:rsidRPr="00F75060">
        <w:rPr>
          <w:rFonts w:asciiTheme="minorHAnsi" w:eastAsia="Times New Roman" w:hAnsiTheme="minorHAnsi" w:cstheme="minorHAnsi"/>
          <w:sz w:val="24"/>
          <w:szCs w:val="24"/>
        </w:rPr>
        <w:t xml:space="preserve"> </w:t>
      </w:r>
      <w:r w:rsidRPr="00F75060">
        <w:rPr>
          <w:rFonts w:asciiTheme="minorHAnsi" w:eastAsia="Times New Roman" w:hAnsiTheme="minorHAnsi" w:cstheme="minorHAnsi"/>
          <w:sz w:val="24"/>
          <w:szCs w:val="24"/>
        </w:rPr>
        <w:t>decided</w:t>
      </w:r>
      <w:r w:rsidR="00C052AD" w:rsidRPr="00F75060">
        <w:rPr>
          <w:rFonts w:asciiTheme="minorHAnsi" w:eastAsia="Times New Roman" w:hAnsiTheme="minorHAnsi" w:cstheme="minorHAnsi"/>
          <w:sz w:val="24"/>
          <w:szCs w:val="24"/>
        </w:rPr>
        <w:t xml:space="preserve"> to consult with a world class </w:t>
      </w:r>
      <w:r w:rsidR="007C7D75" w:rsidRPr="00F75060">
        <w:rPr>
          <w:rFonts w:asciiTheme="minorHAnsi" w:eastAsia="Times New Roman" w:hAnsiTheme="minorHAnsi" w:cstheme="minorHAnsi"/>
          <w:sz w:val="24"/>
          <w:szCs w:val="24"/>
        </w:rPr>
        <w:t xml:space="preserve">firm of experts in the field and a new more robust approach has been adopted, albeit that it is a more intensive and time consuming methodology. This does not work on assumptions that are easily challenged, instead relying on figures that are obtained through observation rather than opinion. This methodology is therefore significantly stronger than any other in use at this time. The result is that we have now announced our Land Supply is 5.58 years and </w:t>
      </w:r>
      <w:r w:rsidR="007C7D75" w:rsidRPr="00F75060">
        <w:rPr>
          <w:rFonts w:asciiTheme="minorHAnsi" w:eastAsia="Times New Roman" w:hAnsiTheme="minorHAnsi" w:cstheme="minorHAnsi"/>
          <w:b/>
          <w:bCs/>
          <w:i/>
          <w:iCs/>
          <w:sz w:val="24"/>
          <w:szCs w:val="24"/>
        </w:rPr>
        <w:t>this figure is evidenced in every respect.</w:t>
      </w:r>
    </w:p>
    <w:p w14:paraId="6B776D4F" w14:textId="6E1AEEE4" w:rsidR="00B61073" w:rsidRPr="00F75060" w:rsidRDefault="00B61073" w:rsidP="0004581D">
      <w:pPr>
        <w:pStyle w:val="NormalWeb"/>
        <w:jc w:val="both"/>
        <w:rPr>
          <w:rFonts w:asciiTheme="minorHAnsi" w:hAnsiTheme="minorHAnsi" w:cstheme="minorHAnsi"/>
          <w:sz w:val="24"/>
          <w:szCs w:val="24"/>
        </w:rPr>
      </w:pPr>
    </w:p>
    <w:p w14:paraId="1A4B9C9D" w14:textId="464AD218" w:rsidR="007C7D75" w:rsidRPr="00F75060" w:rsidRDefault="003C64D8"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You can read the Statement here and download the Full Report (warning the document is 200 pages long.)</w:t>
      </w:r>
    </w:p>
    <w:p w14:paraId="3F6AB969" w14:textId="7C57D10D" w:rsidR="003C64D8" w:rsidRPr="00F75060" w:rsidRDefault="003C64D8" w:rsidP="0004581D">
      <w:pPr>
        <w:pStyle w:val="NormalWeb"/>
        <w:jc w:val="both"/>
        <w:rPr>
          <w:rFonts w:asciiTheme="minorHAnsi" w:hAnsiTheme="minorHAnsi" w:cstheme="minorHAnsi"/>
          <w:sz w:val="24"/>
          <w:szCs w:val="24"/>
        </w:rPr>
      </w:pPr>
    </w:p>
    <w:p w14:paraId="4FFBCCBE" w14:textId="258D5652" w:rsidR="003C64D8" w:rsidRPr="00F75060" w:rsidRDefault="00000000" w:rsidP="0004581D">
      <w:pPr>
        <w:pStyle w:val="NormalWeb"/>
        <w:jc w:val="both"/>
        <w:rPr>
          <w:rFonts w:asciiTheme="minorHAnsi" w:eastAsia="Times New Roman" w:hAnsiTheme="minorHAnsi" w:cstheme="minorHAnsi"/>
          <w:sz w:val="24"/>
          <w:szCs w:val="24"/>
        </w:rPr>
      </w:pPr>
      <w:hyperlink r:id="rId7" w:history="1">
        <w:r w:rsidR="003C64D8" w:rsidRPr="00F75060">
          <w:rPr>
            <w:rStyle w:val="Hyperlink"/>
            <w:rFonts w:asciiTheme="minorHAnsi" w:eastAsia="Times New Roman" w:hAnsiTheme="minorHAnsi" w:cstheme="minorHAnsi"/>
            <w:b/>
            <w:bCs/>
            <w:color w:val="auto"/>
            <w:sz w:val="24"/>
            <w:szCs w:val="24"/>
          </w:rPr>
          <w:t>the new five year housing land supply statement on our website</w:t>
        </w:r>
      </w:hyperlink>
    </w:p>
    <w:p w14:paraId="3A355A5C" w14:textId="2BD85BB5" w:rsidR="003C64D8" w:rsidRPr="00F75060" w:rsidRDefault="003C64D8" w:rsidP="0004581D">
      <w:pPr>
        <w:pStyle w:val="NormalWeb"/>
        <w:jc w:val="both"/>
        <w:rPr>
          <w:rFonts w:asciiTheme="minorHAnsi" w:eastAsia="Times New Roman" w:hAnsiTheme="minorHAnsi" w:cstheme="minorHAnsi"/>
          <w:sz w:val="24"/>
          <w:szCs w:val="24"/>
        </w:rPr>
      </w:pPr>
    </w:p>
    <w:p w14:paraId="2642F1E4" w14:textId="1A46A1D5" w:rsidR="003C64D8" w:rsidRPr="00F75060" w:rsidRDefault="003C64D8" w:rsidP="0004581D">
      <w:pPr>
        <w:pStyle w:val="NormalWeb"/>
        <w:jc w:val="both"/>
        <w:rPr>
          <w:rFonts w:asciiTheme="minorHAnsi" w:hAnsiTheme="minorHAnsi" w:cstheme="minorHAnsi"/>
          <w:sz w:val="24"/>
          <w:szCs w:val="24"/>
        </w:rPr>
      </w:pPr>
      <w:r w:rsidRPr="00F75060">
        <w:rPr>
          <w:rFonts w:asciiTheme="minorHAnsi" w:eastAsia="Times New Roman" w:hAnsiTheme="minorHAnsi" w:cstheme="minorHAnsi"/>
          <w:sz w:val="24"/>
          <w:szCs w:val="24"/>
        </w:rPr>
        <w:t>The Full Report on the Council’s approach will be coming to a Scrutiny Meeting in the near future.</w:t>
      </w:r>
    </w:p>
    <w:p w14:paraId="33D67C9B" w14:textId="77777777" w:rsidR="007C7D75" w:rsidRPr="00F75060" w:rsidRDefault="007C7D75" w:rsidP="0004581D">
      <w:pPr>
        <w:pStyle w:val="NormalWeb"/>
        <w:jc w:val="both"/>
        <w:rPr>
          <w:rFonts w:asciiTheme="minorHAnsi" w:hAnsiTheme="minorHAnsi" w:cstheme="minorHAnsi"/>
          <w:sz w:val="24"/>
          <w:szCs w:val="24"/>
        </w:rPr>
      </w:pPr>
    </w:p>
    <w:p w14:paraId="68194B43" w14:textId="6B656B96" w:rsidR="00BE7D4B" w:rsidRPr="00F75060" w:rsidRDefault="00BE7D4B" w:rsidP="0004581D">
      <w:pPr>
        <w:pStyle w:val="NormalWeb"/>
        <w:jc w:val="both"/>
        <w:rPr>
          <w:rFonts w:asciiTheme="minorHAnsi" w:eastAsia="Times New Roman" w:hAnsiTheme="minorHAnsi" w:cstheme="minorHAnsi"/>
          <w:b/>
          <w:bCs/>
          <w:sz w:val="24"/>
          <w:szCs w:val="24"/>
        </w:rPr>
      </w:pPr>
      <w:r w:rsidRPr="00F75060">
        <w:rPr>
          <w:rFonts w:asciiTheme="minorHAnsi" w:eastAsia="Times New Roman" w:hAnsiTheme="minorHAnsi" w:cstheme="minorHAnsi"/>
          <w:b/>
          <w:bCs/>
          <w:sz w:val="24"/>
          <w:szCs w:val="24"/>
        </w:rPr>
        <w:t>Enforcement</w:t>
      </w:r>
    </w:p>
    <w:p w14:paraId="271BB027" w14:textId="0C3AE3D3" w:rsidR="00BE7D4B" w:rsidRPr="00F75060" w:rsidRDefault="00BE7D4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Members will recall that at the end of 2021 (November) the Administration introduced a new</w:t>
      </w:r>
      <w:r w:rsidR="006B5D53" w:rsidRPr="00F75060">
        <w:rPr>
          <w:rFonts w:asciiTheme="minorHAnsi" w:hAnsiTheme="minorHAnsi" w:cstheme="minorHAnsi"/>
          <w:sz w:val="24"/>
          <w:szCs w:val="24"/>
        </w:rPr>
        <w:t xml:space="preserve"> process for enforcement and that at Scrutiny, Ian as Chair, asked for an interim review to be carried out after 6 months, </w:t>
      </w:r>
      <w:r w:rsidR="003C64D8" w:rsidRPr="00F75060">
        <w:rPr>
          <w:rFonts w:asciiTheme="minorHAnsi" w:hAnsiTheme="minorHAnsi" w:cstheme="minorHAnsi"/>
          <w:sz w:val="24"/>
          <w:szCs w:val="24"/>
        </w:rPr>
        <w:t>and this was</w:t>
      </w:r>
      <w:r w:rsidR="006B5D53" w:rsidRPr="00F75060">
        <w:rPr>
          <w:rFonts w:asciiTheme="minorHAnsi" w:hAnsiTheme="minorHAnsi" w:cstheme="minorHAnsi"/>
          <w:sz w:val="24"/>
          <w:szCs w:val="24"/>
        </w:rPr>
        <w:t xml:space="preserve"> brought to our Scrutiny Meeting on the </w:t>
      </w:r>
      <w:r w:rsidR="00651B15" w:rsidRPr="00F75060">
        <w:rPr>
          <w:rFonts w:asciiTheme="minorHAnsi" w:hAnsiTheme="minorHAnsi" w:cstheme="minorHAnsi"/>
          <w:sz w:val="24"/>
          <w:szCs w:val="24"/>
        </w:rPr>
        <w:t>26</w:t>
      </w:r>
      <w:r w:rsidR="00651B15" w:rsidRPr="00F75060">
        <w:rPr>
          <w:rFonts w:asciiTheme="minorHAnsi" w:hAnsiTheme="minorHAnsi" w:cstheme="minorHAnsi"/>
          <w:sz w:val="24"/>
          <w:szCs w:val="24"/>
          <w:vertAlign w:val="superscript"/>
        </w:rPr>
        <w:t>th of</w:t>
      </w:r>
      <w:r w:rsidR="00B77F8C" w:rsidRPr="00F75060">
        <w:rPr>
          <w:rFonts w:asciiTheme="minorHAnsi" w:hAnsiTheme="minorHAnsi" w:cstheme="minorHAnsi"/>
          <w:sz w:val="24"/>
          <w:szCs w:val="24"/>
        </w:rPr>
        <w:t xml:space="preserve"> July </w:t>
      </w:r>
      <w:r w:rsidR="003C64D8" w:rsidRPr="00F75060">
        <w:rPr>
          <w:rFonts w:asciiTheme="minorHAnsi" w:hAnsiTheme="minorHAnsi" w:cstheme="minorHAnsi"/>
          <w:sz w:val="24"/>
          <w:szCs w:val="24"/>
        </w:rPr>
        <w:t xml:space="preserve">and we </w:t>
      </w:r>
      <w:r w:rsidR="005042EB" w:rsidRPr="00F75060">
        <w:rPr>
          <w:rFonts w:asciiTheme="minorHAnsi" w:hAnsiTheme="minorHAnsi" w:cstheme="minorHAnsi"/>
          <w:sz w:val="24"/>
          <w:szCs w:val="24"/>
        </w:rPr>
        <w:t>reproduce the section from the draft minutes for your information below:</w:t>
      </w:r>
    </w:p>
    <w:p w14:paraId="4A42DD22" w14:textId="022A4622" w:rsidR="005042EB" w:rsidRPr="00F75060" w:rsidRDefault="005042EB" w:rsidP="0004581D">
      <w:pPr>
        <w:pStyle w:val="NormalWeb"/>
        <w:jc w:val="both"/>
        <w:rPr>
          <w:rFonts w:asciiTheme="minorHAnsi" w:hAnsiTheme="minorHAnsi" w:cstheme="minorHAnsi"/>
          <w:sz w:val="24"/>
          <w:szCs w:val="24"/>
        </w:rPr>
      </w:pPr>
    </w:p>
    <w:p w14:paraId="2BF9339C" w14:textId="77777777" w:rsidR="005042EB" w:rsidRPr="00F75060" w:rsidRDefault="005042EB" w:rsidP="0004581D">
      <w:pPr>
        <w:pStyle w:val="NormalWeb"/>
        <w:jc w:val="both"/>
        <w:rPr>
          <w:rFonts w:asciiTheme="minorHAnsi" w:hAnsiTheme="minorHAnsi" w:cstheme="minorHAnsi"/>
          <w:b/>
          <w:bCs/>
          <w:i/>
          <w:iCs/>
          <w:sz w:val="24"/>
          <w:szCs w:val="24"/>
        </w:rPr>
      </w:pPr>
      <w:r w:rsidRPr="00F75060">
        <w:rPr>
          <w:rFonts w:asciiTheme="minorHAnsi" w:hAnsiTheme="minorHAnsi" w:cstheme="minorHAnsi"/>
          <w:b/>
          <w:bCs/>
          <w:i/>
          <w:iCs/>
          <w:sz w:val="24"/>
          <w:szCs w:val="24"/>
        </w:rPr>
        <w:t>Planning enforcement update</w:t>
      </w:r>
    </w:p>
    <w:p w14:paraId="7CC57292" w14:textId="77777777" w:rsidR="005042EB"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Cabinet member for planning introduced the report, which provided a 6-month update since implementation of a new planning enforcement triage process that previously came to scrutiny committee. It was a good news story regarding relieving the backlog of cases. Officers were now working towards achieving the response deadlines set in the planning enforcement statement as the backlog had been cleared.</w:t>
      </w:r>
    </w:p>
    <w:p w14:paraId="6B252033" w14:textId="77777777" w:rsidR="005042EB" w:rsidRPr="00F75060" w:rsidRDefault="005042EB" w:rsidP="0004581D">
      <w:pPr>
        <w:pStyle w:val="NormalWeb"/>
        <w:jc w:val="both"/>
        <w:rPr>
          <w:rFonts w:asciiTheme="minorHAnsi" w:hAnsiTheme="minorHAnsi" w:cstheme="minorHAnsi"/>
          <w:sz w:val="24"/>
          <w:szCs w:val="24"/>
        </w:rPr>
      </w:pPr>
    </w:p>
    <w:p w14:paraId="4E3483B9"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The main discussion points were as follows:</w:t>
      </w:r>
    </w:p>
    <w:p w14:paraId="6ADCFA02"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A member questioned whether the new system was a success for officers and residents alike. Cabinet member explained the new system was the best use of resources and this was beneficial to residents.</w:t>
      </w:r>
    </w:p>
    <w:p w14:paraId="76F58985"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Officer explained that further detail was now added to letters to residents to explain the reasoning behind decisions at various stages, to educate and inform what enforcement was about, and to help residents to understand what counts as evidence and what was required.</w:t>
      </w:r>
    </w:p>
    <w:p w14:paraId="3C58F2A6"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Officer explained that the team was adequately resourced, and the enforcement team were focussing on what was planning harm. The new process showed efficiency improvements that would allow officers to focus on dealing with the most harmful cases.</w:t>
      </w:r>
    </w:p>
    <w:p w14:paraId="39673F33"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Cabinet member responded to member comment that planning enforcement was a discretionary service but was viewed as important by the council.</w:t>
      </w:r>
      <w:r w:rsidRPr="00F75060">
        <w:rPr>
          <w:rFonts w:asciiTheme="minorHAnsi" w:hAnsiTheme="minorHAnsi" w:cstheme="minorHAnsi"/>
          <w:sz w:val="24"/>
          <w:szCs w:val="24"/>
        </w:rPr>
        <w:pgNum/>
      </w:r>
    </w:p>
    <w:p w14:paraId="47785478"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Head of Planning clarified in response to a member’s query regarding the graph under paragraph 13. Complex cases were in the system, and some items had to go through due process, court etc, and therefore still in the system. It was not the case that triage was not working to clear those cases.</w:t>
      </w:r>
    </w:p>
    <w:p w14:paraId="2858A9E7" w14:textId="77777777" w:rsidR="00446490"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 </w:t>
      </w:r>
      <w:r w:rsidRPr="00F75060">
        <w:rPr>
          <w:rFonts w:asciiTheme="minorHAnsi" w:hAnsiTheme="minorHAnsi" w:cstheme="minorHAnsi"/>
          <w:sz w:val="24"/>
          <w:szCs w:val="24"/>
        </w:rPr>
        <w:sym w:font="Symbol" w:char="F0B7"/>
      </w:r>
      <w:r w:rsidRPr="00F75060">
        <w:rPr>
          <w:rFonts w:asciiTheme="minorHAnsi" w:hAnsiTheme="minorHAnsi" w:cstheme="minorHAnsi"/>
          <w:sz w:val="24"/>
          <w:szCs w:val="24"/>
        </w:rPr>
        <w:t xml:space="preserve"> A member expressed a view that the new process was encouraging compared to historical process. </w:t>
      </w:r>
    </w:p>
    <w:p w14:paraId="3EF86138" w14:textId="77777777" w:rsidR="00446490" w:rsidRPr="00F75060" w:rsidRDefault="00446490" w:rsidP="0004581D">
      <w:pPr>
        <w:pStyle w:val="NormalWeb"/>
        <w:jc w:val="both"/>
        <w:rPr>
          <w:rFonts w:asciiTheme="minorHAnsi" w:hAnsiTheme="minorHAnsi" w:cstheme="minorHAnsi"/>
          <w:sz w:val="24"/>
          <w:szCs w:val="24"/>
        </w:rPr>
      </w:pPr>
    </w:p>
    <w:p w14:paraId="2AD14598" w14:textId="59B681C6" w:rsidR="005042EB" w:rsidRPr="00F75060" w:rsidRDefault="005042EB"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The planning enforcement team were congratulated for their progress. Committee noted the report, with Cabinet member taking note of the comments raised. Cabinet member was thanked, and officers were thanked and congratulated on their work so far.</w:t>
      </w:r>
    </w:p>
    <w:p w14:paraId="499D805D" w14:textId="3A525E28" w:rsidR="00446490" w:rsidRPr="00F75060" w:rsidRDefault="00446490" w:rsidP="0004581D">
      <w:pPr>
        <w:pStyle w:val="NormalWeb"/>
        <w:jc w:val="both"/>
        <w:rPr>
          <w:rFonts w:asciiTheme="minorHAnsi" w:hAnsiTheme="minorHAnsi" w:cstheme="minorHAnsi"/>
          <w:sz w:val="24"/>
          <w:szCs w:val="24"/>
        </w:rPr>
      </w:pPr>
    </w:p>
    <w:p w14:paraId="04F2ED5E" w14:textId="221F8D1F" w:rsidR="00446490" w:rsidRPr="00F75060" w:rsidRDefault="00446490"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The Full Report can be found in the Scrutiny Committee Pack at:</w:t>
      </w:r>
    </w:p>
    <w:p w14:paraId="2F75A226" w14:textId="5288C83E" w:rsidR="00446490" w:rsidRPr="00F75060" w:rsidRDefault="00446490"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http://democratic.southoxon.gov.uk/ieListDocuments.aspx?MId=3010&amp;x=1</w:t>
      </w:r>
    </w:p>
    <w:p w14:paraId="2C97DC69" w14:textId="6476D0C8" w:rsidR="00BE7D4B" w:rsidRPr="00F75060" w:rsidRDefault="00BE7D4B" w:rsidP="0004581D">
      <w:pPr>
        <w:pStyle w:val="NormalWeb"/>
        <w:jc w:val="both"/>
        <w:rPr>
          <w:rFonts w:asciiTheme="minorHAnsi" w:hAnsiTheme="minorHAnsi" w:cstheme="minorHAnsi"/>
          <w:sz w:val="24"/>
          <w:szCs w:val="24"/>
        </w:rPr>
      </w:pPr>
    </w:p>
    <w:p w14:paraId="5AE53360" w14:textId="2FC4E9D3" w:rsidR="00446490" w:rsidRPr="00F75060" w:rsidRDefault="00446490" w:rsidP="00446490">
      <w:pPr>
        <w:spacing w:after="160"/>
        <w:rPr>
          <w:rFonts w:asciiTheme="minorHAnsi" w:hAnsiTheme="minorHAnsi" w:cstheme="minorHAnsi"/>
          <w:sz w:val="24"/>
          <w:szCs w:val="24"/>
        </w:rPr>
      </w:pPr>
      <w:r w:rsidRPr="00F75060">
        <w:rPr>
          <w:rFonts w:asciiTheme="minorHAnsi" w:hAnsiTheme="minorHAnsi" w:cstheme="minorHAnsi"/>
          <w:b/>
          <w:bCs/>
          <w:sz w:val="24"/>
          <w:szCs w:val="24"/>
        </w:rPr>
        <w:t>Remaining with Enforcement</w:t>
      </w:r>
      <w:r w:rsidRPr="00F75060">
        <w:rPr>
          <w:rFonts w:asciiTheme="minorHAnsi" w:hAnsiTheme="minorHAnsi" w:cstheme="minorHAnsi"/>
          <w:sz w:val="24"/>
          <w:szCs w:val="24"/>
        </w:rPr>
        <w:t>, a man who failed to comply with the requirements of two enforcement notices for an illegal development by the banks of the River Thames at Long Wittenham has been fined £13,000. </w:t>
      </w:r>
    </w:p>
    <w:p w14:paraId="25F0C24B" w14:textId="77777777" w:rsidR="00446490" w:rsidRPr="00F75060" w:rsidRDefault="00446490" w:rsidP="00446490">
      <w:pPr>
        <w:spacing w:after="160"/>
        <w:rPr>
          <w:rFonts w:asciiTheme="minorHAnsi" w:hAnsiTheme="minorHAnsi" w:cstheme="minorHAnsi"/>
          <w:sz w:val="24"/>
          <w:szCs w:val="24"/>
        </w:rPr>
      </w:pPr>
      <w:r w:rsidRPr="00F75060">
        <w:rPr>
          <w:rFonts w:asciiTheme="minorHAnsi" w:hAnsiTheme="minorHAnsi" w:cstheme="minorHAnsi"/>
          <w:sz w:val="24"/>
          <w:szCs w:val="24"/>
        </w:rPr>
        <w:t>Simon Courtney-Worthy, 63 of Oscar’s Gardens, Ward’s Field, Long Wittenham, was also ordered to pay more than £5,000 in costs towards South Oxfordshire District Council, which brought the prosecution. </w:t>
      </w:r>
    </w:p>
    <w:p w14:paraId="205A779D" w14:textId="77777777" w:rsidR="00446490" w:rsidRPr="00F75060" w:rsidRDefault="00446490" w:rsidP="00446490">
      <w:pPr>
        <w:spacing w:after="160"/>
        <w:rPr>
          <w:rFonts w:asciiTheme="minorHAnsi" w:hAnsiTheme="minorHAnsi" w:cstheme="minorHAnsi"/>
          <w:sz w:val="24"/>
          <w:szCs w:val="24"/>
        </w:rPr>
      </w:pPr>
      <w:r w:rsidRPr="00F75060">
        <w:rPr>
          <w:rFonts w:asciiTheme="minorHAnsi" w:hAnsiTheme="minorHAnsi" w:cstheme="minorHAnsi"/>
          <w:sz w:val="24"/>
          <w:szCs w:val="24"/>
        </w:rPr>
        <w:t>The case centred on a change of use and development on land at Ward’s Field in Long Wittenham, which was found to be a breach of planning control and has caused harm to a conservation area. </w:t>
      </w:r>
    </w:p>
    <w:p w14:paraId="5EE39241" w14:textId="77777777" w:rsidR="00446490" w:rsidRPr="00F75060" w:rsidRDefault="00446490" w:rsidP="00446490">
      <w:pPr>
        <w:spacing w:after="160"/>
        <w:rPr>
          <w:rFonts w:asciiTheme="minorHAnsi" w:hAnsiTheme="minorHAnsi" w:cstheme="minorHAnsi"/>
          <w:sz w:val="24"/>
          <w:szCs w:val="24"/>
        </w:rPr>
      </w:pPr>
      <w:r w:rsidRPr="00F75060">
        <w:rPr>
          <w:rFonts w:asciiTheme="minorHAnsi" w:hAnsiTheme="minorHAnsi" w:cstheme="minorHAnsi"/>
          <w:sz w:val="24"/>
          <w:szCs w:val="24"/>
        </w:rPr>
        <w:t>At Oxford Magistrates’ Court on 28 July, Courtney-Worthy pleaded guilty of two counts of failing to comply with an Enforcement Notice. </w:t>
      </w:r>
    </w:p>
    <w:p w14:paraId="429B7E1E" w14:textId="77777777" w:rsidR="00446490" w:rsidRPr="00F75060" w:rsidRDefault="00446490" w:rsidP="00446490">
      <w:pPr>
        <w:spacing w:after="160"/>
        <w:rPr>
          <w:rFonts w:asciiTheme="minorHAnsi" w:hAnsiTheme="minorHAnsi" w:cstheme="minorHAnsi"/>
          <w:sz w:val="24"/>
          <w:szCs w:val="24"/>
        </w:rPr>
      </w:pPr>
      <w:r w:rsidRPr="00F75060">
        <w:rPr>
          <w:rFonts w:asciiTheme="minorHAnsi" w:hAnsiTheme="minorHAnsi" w:cstheme="minorHAnsi"/>
          <w:sz w:val="24"/>
          <w:szCs w:val="24"/>
        </w:rPr>
        <w:t>In passing sentence, the District Judge said the culpability was high and the harm great and agreed that Courtney-Worthy had a “cavalier” approach to this matter. </w:t>
      </w:r>
    </w:p>
    <w:p w14:paraId="3D3475D4" w14:textId="3765930C" w:rsidR="00446490" w:rsidRPr="00F75060" w:rsidRDefault="00446490" w:rsidP="00446490">
      <w:pPr>
        <w:pStyle w:val="NormalWeb"/>
        <w:jc w:val="both"/>
        <w:rPr>
          <w:rFonts w:asciiTheme="minorHAnsi" w:hAnsiTheme="minorHAnsi" w:cstheme="minorHAnsi"/>
          <w:sz w:val="24"/>
          <w:szCs w:val="24"/>
        </w:rPr>
      </w:pPr>
      <w:r w:rsidRPr="00F75060">
        <w:rPr>
          <w:rFonts w:asciiTheme="minorHAnsi" w:hAnsiTheme="minorHAnsi" w:cstheme="minorHAnsi"/>
          <w:sz w:val="24"/>
          <w:szCs w:val="24"/>
        </w:rPr>
        <w:t>Courtney-Worthy was fined a total of £13,000 for the two counts. The District Judge awarded the council costs of £5,511 and imposed a victim surcharge of £181. Courtney-Worthy was ordered to pay within four months. </w:t>
      </w:r>
    </w:p>
    <w:p w14:paraId="2B655D62" w14:textId="290D03A0" w:rsidR="00446490" w:rsidRPr="00F75060" w:rsidRDefault="00446490" w:rsidP="0004581D">
      <w:pPr>
        <w:pStyle w:val="NormalWeb"/>
        <w:jc w:val="both"/>
        <w:rPr>
          <w:rFonts w:asciiTheme="minorHAnsi" w:hAnsiTheme="minorHAnsi" w:cstheme="minorHAnsi"/>
          <w:sz w:val="24"/>
          <w:szCs w:val="24"/>
        </w:rPr>
      </w:pPr>
    </w:p>
    <w:p w14:paraId="447C3F79" w14:textId="77777777" w:rsidR="00726744" w:rsidRPr="00F75060" w:rsidRDefault="00726744" w:rsidP="00726744">
      <w:pPr>
        <w:pStyle w:val="NormalWeb"/>
        <w:jc w:val="both"/>
        <w:rPr>
          <w:rFonts w:asciiTheme="minorHAnsi" w:eastAsia="Times New Roman" w:hAnsiTheme="minorHAnsi" w:cstheme="minorHAnsi"/>
          <w:b/>
          <w:bCs/>
          <w:sz w:val="24"/>
          <w:szCs w:val="24"/>
        </w:rPr>
      </w:pPr>
      <w:r w:rsidRPr="00F75060">
        <w:rPr>
          <w:rFonts w:asciiTheme="minorHAnsi" w:eastAsia="Times New Roman" w:hAnsiTheme="minorHAnsi" w:cstheme="minorHAnsi"/>
          <w:b/>
          <w:bCs/>
          <w:sz w:val="24"/>
          <w:szCs w:val="24"/>
        </w:rPr>
        <w:lastRenderedPageBreak/>
        <w:t xml:space="preserve">Requests for new litter or dog bins </w:t>
      </w:r>
    </w:p>
    <w:p w14:paraId="0D5225B8"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Requests for new litter and dog waste bins have been a hot topic recently, so here’s a quick update on how it works. </w:t>
      </w:r>
    </w:p>
    <w:p w14:paraId="237DBED0" w14:textId="77777777" w:rsidR="00726744" w:rsidRPr="00F75060" w:rsidRDefault="00726744" w:rsidP="00726744">
      <w:pPr>
        <w:pStyle w:val="NormalWeb"/>
        <w:jc w:val="both"/>
        <w:rPr>
          <w:rFonts w:asciiTheme="minorHAnsi" w:hAnsiTheme="minorHAnsi" w:cstheme="minorHAnsi"/>
          <w:sz w:val="24"/>
          <w:szCs w:val="24"/>
        </w:rPr>
      </w:pPr>
    </w:p>
    <w:p w14:paraId="2A0E0988"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Dog waste can now be mixed with general litter and so it makes sense to install litter bins rather than ones for dog waste only. When parishes ask us to install new bins, we must consider what need there is for a new bin alongside the ongoing costs of emptying it as well as the initial installation costs. </w:t>
      </w:r>
    </w:p>
    <w:p w14:paraId="77906352" w14:textId="77777777" w:rsidR="00726744" w:rsidRPr="00F75060" w:rsidRDefault="00726744" w:rsidP="00726744">
      <w:pPr>
        <w:pStyle w:val="NormalWeb"/>
        <w:jc w:val="both"/>
        <w:rPr>
          <w:rFonts w:asciiTheme="minorHAnsi" w:hAnsiTheme="minorHAnsi" w:cstheme="minorHAnsi"/>
          <w:sz w:val="24"/>
          <w:szCs w:val="24"/>
        </w:rPr>
      </w:pPr>
    </w:p>
    <w:p w14:paraId="793F347A"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We will assess the site for evidence of a litter or dog fouling problem and consider if:</w:t>
      </w:r>
    </w:p>
    <w:p w14:paraId="08CD178C"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w:t>
      </w:r>
      <w:r w:rsidRPr="00F75060">
        <w:rPr>
          <w:rFonts w:asciiTheme="minorHAnsi" w:hAnsiTheme="minorHAnsi" w:cstheme="minorHAnsi"/>
          <w:sz w:val="24"/>
          <w:szCs w:val="24"/>
        </w:rPr>
        <w:tab/>
        <w:t xml:space="preserve">there are existing bins nearby </w:t>
      </w:r>
    </w:p>
    <w:p w14:paraId="3F0D06A3"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w:t>
      </w:r>
      <w:r w:rsidRPr="00F75060">
        <w:rPr>
          <w:rFonts w:asciiTheme="minorHAnsi" w:hAnsiTheme="minorHAnsi" w:cstheme="minorHAnsi"/>
          <w:sz w:val="24"/>
          <w:szCs w:val="24"/>
        </w:rPr>
        <w:tab/>
        <w:t xml:space="preserve">there's a high footfall </w:t>
      </w:r>
    </w:p>
    <w:p w14:paraId="71C47E91"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w:t>
      </w:r>
      <w:r w:rsidRPr="00F75060">
        <w:rPr>
          <w:rFonts w:asciiTheme="minorHAnsi" w:hAnsiTheme="minorHAnsi" w:cstheme="minorHAnsi"/>
          <w:sz w:val="24"/>
          <w:szCs w:val="24"/>
        </w:rPr>
        <w:tab/>
        <w:t xml:space="preserve">it’s on an adopted highway or council owned land, or a risk to users or residents living nearby </w:t>
      </w:r>
    </w:p>
    <w:p w14:paraId="1A387B56"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w:t>
      </w:r>
      <w:r w:rsidRPr="00F75060">
        <w:rPr>
          <w:rFonts w:asciiTheme="minorHAnsi" w:hAnsiTheme="minorHAnsi" w:cstheme="minorHAnsi"/>
          <w:sz w:val="24"/>
          <w:szCs w:val="24"/>
        </w:rPr>
        <w:tab/>
        <w:t>it’s close to the public highway to allow crews to empty it safely</w:t>
      </w:r>
    </w:p>
    <w:p w14:paraId="03E0530F" w14:textId="77777777" w:rsidR="00726744" w:rsidRPr="00F75060" w:rsidRDefault="00726744" w:rsidP="00726744">
      <w:pPr>
        <w:pStyle w:val="NormalWeb"/>
        <w:jc w:val="both"/>
        <w:rPr>
          <w:rFonts w:asciiTheme="minorHAnsi" w:hAnsiTheme="minorHAnsi" w:cstheme="minorHAnsi"/>
          <w:sz w:val="24"/>
          <w:szCs w:val="24"/>
        </w:rPr>
      </w:pPr>
      <w:r w:rsidRPr="00F75060">
        <w:rPr>
          <w:rFonts w:asciiTheme="minorHAnsi" w:hAnsiTheme="minorHAnsi" w:cstheme="minorHAnsi"/>
          <w:sz w:val="24"/>
          <w:szCs w:val="24"/>
        </w:rPr>
        <w:t xml:space="preserve">If you'd like more information on new litter bins, please contact the Waste team via waste.team@southandvale.gov.uk </w:t>
      </w:r>
    </w:p>
    <w:p w14:paraId="7350E02C" w14:textId="4FDF1E7F" w:rsidR="00726744" w:rsidRPr="00F75060" w:rsidRDefault="00726744" w:rsidP="00726744">
      <w:pPr>
        <w:pStyle w:val="NormalWeb"/>
        <w:jc w:val="both"/>
        <w:rPr>
          <w:rFonts w:asciiTheme="minorHAnsi" w:hAnsiTheme="minorHAnsi" w:cstheme="minorHAnsi"/>
          <w:sz w:val="24"/>
          <w:szCs w:val="24"/>
        </w:rPr>
      </w:pPr>
    </w:p>
    <w:p w14:paraId="2892A4C7" w14:textId="77777777" w:rsidR="00726744" w:rsidRPr="00F75060" w:rsidRDefault="00726744" w:rsidP="0004581D">
      <w:pPr>
        <w:pStyle w:val="NormalWeb"/>
        <w:jc w:val="both"/>
        <w:rPr>
          <w:rFonts w:asciiTheme="minorHAnsi" w:hAnsiTheme="minorHAnsi" w:cstheme="minorHAnsi"/>
          <w:sz w:val="24"/>
          <w:szCs w:val="24"/>
        </w:rPr>
      </w:pPr>
    </w:p>
    <w:p w14:paraId="3782D3B4" w14:textId="77777777" w:rsidR="00726744" w:rsidRPr="00F75060" w:rsidRDefault="00726744" w:rsidP="0004581D">
      <w:pPr>
        <w:pStyle w:val="NormalWeb"/>
        <w:jc w:val="both"/>
        <w:rPr>
          <w:rFonts w:asciiTheme="minorHAnsi" w:hAnsiTheme="minorHAnsi" w:cstheme="minorHAnsi"/>
          <w:sz w:val="24"/>
          <w:szCs w:val="24"/>
        </w:rPr>
      </w:pPr>
    </w:p>
    <w:tbl>
      <w:tblPr>
        <w:tblW w:w="5000" w:type="pct"/>
        <w:jc w:val="center"/>
        <w:tblCellMar>
          <w:top w:w="38" w:type="dxa"/>
          <w:left w:w="38" w:type="dxa"/>
          <w:bottom w:w="38" w:type="dxa"/>
          <w:right w:w="38" w:type="dxa"/>
        </w:tblCellMar>
        <w:tblLook w:val="04A0" w:firstRow="1" w:lastRow="0" w:firstColumn="1" w:lastColumn="0" w:noHBand="0" w:noVBand="1"/>
      </w:tblPr>
      <w:tblGrid>
        <w:gridCol w:w="9026"/>
      </w:tblGrid>
      <w:tr w:rsidR="00F75060" w:rsidRPr="00F75060" w14:paraId="4787188A" w14:textId="77777777" w:rsidTr="00726744">
        <w:trPr>
          <w:jc w:val="center"/>
        </w:trPr>
        <w:tc>
          <w:tcPr>
            <w:tcW w:w="0" w:type="auto"/>
            <w:vAlign w:val="center"/>
          </w:tcPr>
          <w:p w14:paraId="1388415F" w14:textId="77777777" w:rsidR="00726744" w:rsidRPr="00F75060" w:rsidRDefault="00726744" w:rsidP="00726744">
            <w:pPr>
              <w:pStyle w:val="Heading2"/>
              <w:jc w:val="both"/>
              <w:rPr>
                <w:rFonts w:asciiTheme="minorHAnsi" w:eastAsia="Times New Roman" w:hAnsiTheme="minorHAnsi" w:cstheme="minorHAnsi"/>
                <w:color w:val="auto"/>
                <w:sz w:val="24"/>
                <w:szCs w:val="24"/>
              </w:rPr>
            </w:pPr>
            <w:r w:rsidRPr="00F75060">
              <w:rPr>
                <w:rFonts w:asciiTheme="minorHAnsi" w:eastAsia="Times New Roman" w:hAnsiTheme="minorHAnsi" w:cstheme="minorHAnsi"/>
                <w:b/>
                <w:bCs/>
                <w:color w:val="auto"/>
                <w:sz w:val="24"/>
                <w:szCs w:val="24"/>
              </w:rPr>
              <w:t>Household Support Fund update</w:t>
            </w:r>
          </w:p>
          <w:p w14:paraId="7B174A37" w14:textId="1C74E0B5" w:rsidR="00516E64" w:rsidRPr="00F75060" w:rsidRDefault="00726744" w:rsidP="00726744">
            <w:pPr>
              <w:pStyle w:val="NormalWeb"/>
              <w:jc w:val="both"/>
              <w:rPr>
                <w:rFonts w:asciiTheme="minorHAnsi" w:hAnsiTheme="minorHAnsi" w:cstheme="minorHAnsi"/>
                <w:sz w:val="24"/>
                <w:szCs w:val="24"/>
              </w:rPr>
            </w:pPr>
            <w:r w:rsidRPr="00F75060">
              <w:rPr>
                <w:rFonts w:asciiTheme="minorHAnsi" w:eastAsia="Times New Roman" w:hAnsiTheme="minorHAnsi" w:cstheme="minorHAnsi"/>
                <w:sz w:val="24"/>
                <w:szCs w:val="24"/>
              </w:rPr>
              <w:t>Please continue to help spread the message that residents who haven’t previously received vouchers or support from the Household Support Fund can still apply.</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br/>
              <w:t>The scheme is designed to support households who are struggling to afford energy, food and other related household bills and we are keen to reach as many residents as we can.</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br/>
              <w:t xml:space="preserve">Details on the voucher scheme and how to apply are on </w:t>
            </w:r>
            <w:hyperlink r:id="rId8" w:history="1">
              <w:r w:rsidRPr="00F75060">
                <w:rPr>
                  <w:rStyle w:val="Hyperlink"/>
                  <w:rFonts w:asciiTheme="minorHAnsi" w:eastAsia="Times New Roman" w:hAnsiTheme="minorHAnsi" w:cstheme="minorHAnsi"/>
                  <w:b/>
                  <w:bCs/>
                  <w:color w:val="auto"/>
                  <w:sz w:val="24"/>
                  <w:szCs w:val="24"/>
                </w:rPr>
                <w:t>our website</w:t>
              </w:r>
            </w:hyperlink>
            <w:r w:rsidRPr="00F75060">
              <w:rPr>
                <w:rFonts w:asciiTheme="minorHAnsi" w:eastAsia="Times New Roman" w:hAnsiTheme="minorHAnsi" w:cstheme="minorHAnsi"/>
                <w:sz w:val="24"/>
                <w:szCs w:val="24"/>
              </w:rPr>
              <w:t>.</w:t>
            </w:r>
          </w:p>
        </w:tc>
      </w:tr>
      <w:tr w:rsidR="00516E64" w:rsidRPr="00F75060" w14:paraId="482EFEA2" w14:textId="77777777" w:rsidTr="00516E64">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950"/>
            </w:tblGrid>
            <w:tr w:rsidR="00F75060" w:rsidRPr="00F75060" w14:paraId="3FB533CD" w14:textId="77777777">
              <w:tc>
                <w:tcPr>
                  <w:tcW w:w="0" w:type="auto"/>
                  <w:vAlign w:val="center"/>
                  <w:hideMark/>
                </w:tcPr>
                <w:p w14:paraId="1576ED64" w14:textId="0E7DD745" w:rsidR="00F7681F" w:rsidRPr="00F75060" w:rsidRDefault="00F7681F" w:rsidP="00516E64">
                  <w:pPr>
                    <w:pStyle w:val="NormalWeb"/>
                    <w:jc w:val="both"/>
                    <w:rPr>
                      <w:rFonts w:asciiTheme="minorHAnsi" w:hAnsiTheme="minorHAnsi" w:cstheme="minorHAnsi"/>
                      <w:sz w:val="24"/>
                      <w:szCs w:val="24"/>
                    </w:rPr>
                  </w:pPr>
                </w:p>
                <w:p w14:paraId="75811CF6" w14:textId="77777777" w:rsidR="00465DC9" w:rsidRPr="00F75060" w:rsidRDefault="00465DC9" w:rsidP="00465DC9">
                  <w:pPr>
                    <w:pStyle w:val="Heading2"/>
                    <w:jc w:val="left"/>
                    <w:rPr>
                      <w:rFonts w:asciiTheme="minorHAnsi" w:eastAsia="Times New Roman" w:hAnsiTheme="minorHAnsi" w:cstheme="minorHAnsi"/>
                      <w:color w:val="auto"/>
                      <w:sz w:val="24"/>
                      <w:szCs w:val="24"/>
                    </w:rPr>
                  </w:pPr>
                  <w:r w:rsidRPr="00F75060">
                    <w:rPr>
                      <w:rFonts w:asciiTheme="minorHAnsi" w:eastAsia="Times New Roman" w:hAnsiTheme="minorHAnsi" w:cstheme="minorHAnsi"/>
                      <w:b/>
                      <w:bCs/>
                      <w:color w:val="auto"/>
                      <w:sz w:val="24"/>
                      <w:szCs w:val="24"/>
                    </w:rPr>
                    <w:t>Covid-19 Additional Relief Fund  </w:t>
                  </w:r>
                </w:p>
                <w:p w14:paraId="131191A3" w14:textId="75500198" w:rsidR="00B61073" w:rsidRPr="00F75060" w:rsidRDefault="00465DC9" w:rsidP="00465DC9">
                  <w:pPr>
                    <w:pStyle w:val="NormalWeb"/>
                    <w:rPr>
                      <w:rFonts w:asciiTheme="minorHAnsi" w:eastAsia="Times New Roman" w:hAnsiTheme="minorHAnsi" w:cstheme="minorHAnsi"/>
                      <w:sz w:val="24"/>
                      <w:szCs w:val="24"/>
                    </w:rPr>
                  </w:pPr>
                  <w:r w:rsidRPr="00F75060">
                    <w:rPr>
                      <w:rFonts w:asciiTheme="minorHAnsi" w:eastAsia="Times New Roman" w:hAnsiTheme="minorHAnsi" w:cstheme="minorHAnsi"/>
                      <w:sz w:val="24"/>
                      <w:szCs w:val="24"/>
                    </w:rPr>
                    <w:t>Further funding will soon be available to support some businesses impacted by the pandemic with their 2021/2022 business rates. We have £2.85 million in South for businesses which are ineligible for existing support linked to business rates. </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br/>
                    <w:t>We’ve written to all those who are eligible for this scheme.  Unless businesses choose to decline the relief or confirm they are not eligible, we will apply the relief automatically to their business rates account.   </w:t>
                  </w:r>
                  <w:r w:rsidRPr="00F75060">
                    <w:rPr>
                      <w:rFonts w:asciiTheme="minorHAnsi" w:eastAsia="Times New Roman" w:hAnsiTheme="minorHAnsi" w:cstheme="minorHAnsi"/>
                      <w:sz w:val="24"/>
                      <w:szCs w:val="24"/>
                    </w:rPr>
                    <w:br/>
                  </w:r>
                </w:p>
                <w:tbl>
                  <w:tblPr>
                    <w:tblW w:w="5000" w:type="pct"/>
                    <w:jc w:val="center"/>
                    <w:tblCellMar>
                      <w:top w:w="38" w:type="dxa"/>
                      <w:left w:w="38" w:type="dxa"/>
                      <w:bottom w:w="38" w:type="dxa"/>
                      <w:right w:w="38" w:type="dxa"/>
                    </w:tblCellMar>
                    <w:tblLook w:val="04A0" w:firstRow="1" w:lastRow="0" w:firstColumn="1" w:lastColumn="0" w:noHBand="0" w:noVBand="1"/>
                  </w:tblPr>
                  <w:tblGrid>
                    <w:gridCol w:w="8950"/>
                  </w:tblGrid>
                  <w:tr w:rsidR="00F75060" w:rsidRPr="00F75060" w14:paraId="4B245CD3" w14:textId="77777777" w:rsidTr="00726744">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74"/>
                        </w:tblGrid>
                        <w:tr w:rsidR="00F75060" w:rsidRPr="00F75060" w14:paraId="31EF6AAE" w14:textId="77777777">
                          <w:tc>
                            <w:tcPr>
                              <w:tcW w:w="0" w:type="auto"/>
                              <w:vAlign w:val="center"/>
                              <w:hideMark/>
                            </w:tcPr>
                            <w:p w14:paraId="3A0A2F8F" w14:textId="77777777" w:rsidR="00726744" w:rsidRPr="00F75060" w:rsidRDefault="00726744" w:rsidP="00726744">
                              <w:pPr>
                                <w:pStyle w:val="Heading2"/>
                                <w:jc w:val="left"/>
                                <w:rPr>
                                  <w:rFonts w:asciiTheme="minorHAnsi" w:eastAsia="Times New Roman" w:hAnsiTheme="minorHAnsi" w:cstheme="minorHAnsi"/>
                                  <w:b/>
                                  <w:bCs/>
                                  <w:color w:val="auto"/>
                                  <w:sz w:val="24"/>
                                  <w:szCs w:val="24"/>
                                </w:rPr>
                              </w:pPr>
                              <w:r w:rsidRPr="00F75060">
                                <w:rPr>
                                  <w:rFonts w:asciiTheme="minorHAnsi" w:eastAsia="Times New Roman" w:hAnsiTheme="minorHAnsi" w:cstheme="minorHAnsi"/>
                                  <w:b/>
                                  <w:bCs/>
                                  <w:color w:val="auto"/>
                                  <w:sz w:val="24"/>
                                  <w:szCs w:val="24"/>
                                </w:rPr>
                                <w:t>Unauthorised encampments - changes to the law</w:t>
                              </w:r>
                            </w:p>
                            <w:p w14:paraId="33CF474F" w14:textId="6DA6E017" w:rsidR="00726744" w:rsidRPr="00F75060" w:rsidRDefault="00726744" w:rsidP="00726744">
                              <w:pPr>
                                <w:rPr>
                                  <w:rFonts w:asciiTheme="minorHAnsi" w:eastAsia="Times New Roman" w:hAnsiTheme="minorHAnsi" w:cstheme="minorHAnsi"/>
                                  <w:sz w:val="24"/>
                                  <w:szCs w:val="24"/>
                                </w:rPr>
                              </w:pPr>
                              <w:r w:rsidRPr="00F75060">
                                <w:rPr>
                                  <w:rFonts w:asciiTheme="minorHAnsi" w:eastAsia="Times New Roman" w:hAnsiTheme="minorHAnsi" w:cstheme="minorHAnsi"/>
                                  <w:sz w:val="24"/>
                                  <w:szCs w:val="24"/>
                                </w:rPr>
                                <w:t>On Tuesday 28 June the law around unauthorised encampments changed. It’s now a criminal offence to reside with a vehicle on land without permission. The new offence will be committed when someone aged 18 or over causes significant damage, disruption or distress and are requested to leave or remove their property by the landowner or police.</w:t>
                              </w:r>
                            </w:p>
                          </w:tc>
                        </w:tr>
                      </w:tbl>
                      <w:p w14:paraId="48DC6BE7" w14:textId="77777777" w:rsidR="00726744" w:rsidRPr="00F75060" w:rsidRDefault="00726744" w:rsidP="00726744">
                        <w:pPr>
                          <w:rPr>
                            <w:rFonts w:asciiTheme="minorHAnsi" w:eastAsia="Times New Roman" w:hAnsiTheme="minorHAnsi" w:cstheme="minorHAnsi"/>
                            <w:sz w:val="24"/>
                            <w:szCs w:val="24"/>
                          </w:rPr>
                        </w:pPr>
                      </w:p>
                    </w:tc>
                  </w:tr>
                </w:tbl>
                <w:p w14:paraId="195A25B3" w14:textId="326509C9" w:rsidR="00726744" w:rsidRPr="00F75060" w:rsidRDefault="00726744" w:rsidP="00465DC9">
                  <w:pPr>
                    <w:pStyle w:val="NormalWeb"/>
                    <w:rPr>
                      <w:rFonts w:asciiTheme="minorHAnsi" w:eastAsia="Times New Roman" w:hAnsiTheme="minorHAnsi" w:cstheme="minorHAnsi"/>
                      <w:sz w:val="24"/>
                      <w:szCs w:val="24"/>
                    </w:rPr>
                  </w:pPr>
                </w:p>
                <w:p w14:paraId="693541FA" w14:textId="77777777" w:rsidR="00726744" w:rsidRPr="00F75060" w:rsidRDefault="00726744" w:rsidP="00465DC9">
                  <w:pPr>
                    <w:pStyle w:val="NormalWeb"/>
                    <w:rPr>
                      <w:rFonts w:asciiTheme="minorHAnsi" w:eastAsia="Times New Roman" w:hAnsiTheme="minorHAnsi" w:cstheme="minorHAnsi"/>
                      <w:sz w:val="24"/>
                      <w:szCs w:val="24"/>
                    </w:rPr>
                  </w:pPr>
                </w:p>
                <w:p w14:paraId="6C2E945F" w14:textId="77777777" w:rsidR="00465DC9" w:rsidRPr="00F75060" w:rsidRDefault="00465DC9" w:rsidP="00465DC9">
                  <w:pPr>
                    <w:pStyle w:val="Heading2"/>
                    <w:jc w:val="left"/>
                    <w:rPr>
                      <w:rFonts w:asciiTheme="minorHAnsi" w:eastAsia="Times New Roman" w:hAnsiTheme="minorHAnsi" w:cstheme="minorHAnsi"/>
                      <w:b/>
                      <w:bCs/>
                      <w:color w:val="auto"/>
                      <w:sz w:val="24"/>
                      <w:szCs w:val="24"/>
                    </w:rPr>
                  </w:pPr>
                  <w:r w:rsidRPr="00F75060">
                    <w:rPr>
                      <w:rFonts w:asciiTheme="minorHAnsi" w:eastAsia="Times New Roman" w:hAnsiTheme="minorHAnsi" w:cstheme="minorHAnsi"/>
                      <w:b/>
                      <w:bCs/>
                      <w:color w:val="auto"/>
                      <w:sz w:val="24"/>
                      <w:szCs w:val="24"/>
                    </w:rPr>
                    <w:t>Taxi driver disqualified and fined after offering rides illegally at Henley Regatta</w:t>
                  </w:r>
                </w:p>
                <w:p w14:paraId="2D657944" w14:textId="1EB213D2" w:rsidR="00465DC9" w:rsidRPr="00F75060" w:rsidRDefault="00465DC9" w:rsidP="00465DC9">
                  <w:pPr>
                    <w:pStyle w:val="Heading2"/>
                    <w:jc w:val="left"/>
                    <w:rPr>
                      <w:rFonts w:asciiTheme="minorHAnsi" w:hAnsiTheme="minorHAnsi" w:cstheme="minorHAnsi"/>
                      <w:color w:val="auto"/>
                      <w:sz w:val="24"/>
                      <w:szCs w:val="24"/>
                    </w:rPr>
                  </w:pPr>
                  <w:r w:rsidRPr="00F75060">
                    <w:rPr>
                      <w:rFonts w:asciiTheme="minorHAnsi" w:hAnsiTheme="minorHAnsi" w:cstheme="minorHAnsi"/>
                      <w:color w:val="auto"/>
                      <w:sz w:val="24"/>
                      <w:szCs w:val="24"/>
                    </w:rPr>
                    <w:lastRenderedPageBreak/>
                    <w:t>On Friday 8 July, at Oxford Magistrates Court, Mr Sharafat Anayat, 39, of Woodstock Close, Maidenhead, was found guilty of illegally picking up passengers outside of the district where his vehicle was licensed. He was also found guilty of driving without the required insurance, failing to wear his council issued driver’s badge and of obstructing council officers in the course of their duties.</w:t>
                  </w:r>
                </w:p>
                <w:p w14:paraId="30AF2247" w14:textId="77777777" w:rsidR="00465DC9" w:rsidRPr="00F75060" w:rsidRDefault="00465DC9" w:rsidP="00465DC9">
                  <w:pPr>
                    <w:pStyle w:val="Heading2"/>
                    <w:jc w:val="left"/>
                    <w:rPr>
                      <w:rFonts w:asciiTheme="minorHAnsi" w:hAnsiTheme="minorHAnsi" w:cstheme="minorHAnsi"/>
                      <w:color w:val="auto"/>
                      <w:sz w:val="24"/>
                      <w:szCs w:val="24"/>
                    </w:rPr>
                  </w:pPr>
                </w:p>
                <w:p w14:paraId="302075A8" w14:textId="62829366" w:rsidR="00465DC9" w:rsidRPr="00F75060" w:rsidRDefault="00465DC9" w:rsidP="00465DC9">
                  <w:pPr>
                    <w:pStyle w:val="Heading2"/>
                    <w:jc w:val="left"/>
                    <w:rPr>
                      <w:rFonts w:asciiTheme="minorHAnsi" w:hAnsiTheme="minorHAnsi" w:cstheme="minorHAnsi"/>
                      <w:color w:val="auto"/>
                      <w:sz w:val="24"/>
                      <w:szCs w:val="24"/>
                    </w:rPr>
                  </w:pPr>
                  <w:r w:rsidRPr="00F75060">
                    <w:rPr>
                      <w:rFonts w:asciiTheme="minorHAnsi" w:hAnsiTheme="minorHAnsi" w:cstheme="minorHAnsi"/>
                      <w:color w:val="auto"/>
                      <w:sz w:val="24"/>
                      <w:szCs w:val="24"/>
                    </w:rPr>
                    <w:t>In court, the District Judge heard how on 13 August 2021, licensing officers from South Oxfordshire District Council and neighbouring councils who were working at Henley Regatta had spotted Mr Anayat’s vehicle parked on double yellow lines in Thameside, Henley-on-Thames, with its taxi roof light on. An illuminated taxi roof sign is an indication that a Hackney Carriage is available immediately for hire.  However, Mr Anayat’s vehicle was licensed by the Royal Borough of Windsor and Maidenhead and therefore he was only permitted to ply for hire within that district and not in any other district without a prior booking.</w:t>
                  </w:r>
                </w:p>
                <w:p w14:paraId="465DA218" w14:textId="77777777" w:rsidR="00465DC9" w:rsidRPr="00F75060" w:rsidRDefault="00465DC9" w:rsidP="00465DC9">
                  <w:pPr>
                    <w:pStyle w:val="Heading2"/>
                    <w:jc w:val="left"/>
                    <w:rPr>
                      <w:rFonts w:asciiTheme="minorHAnsi" w:hAnsiTheme="minorHAnsi" w:cstheme="minorHAnsi"/>
                      <w:color w:val="auto"/>
                      <w:sz w:val="24"/>
                      <w:szCs w:val="24"/>
                    </w:rPr>
                  </w:pPr>
                </w:p>
                <w:p w14:paraId="27690B91" w14:textId="6AE534C9" w:rsidR="00465DC9" w:rsidRPr="00F75060" w:rsidRDefault="00465DC9" w:rsidP="00465DC9">
                  <w:pPr>
                    <w:pStyle w:val="Heading2"/>
                    <w:jc w:val="left"/>
                    <w:rPr>
                      <w:rFonts w:asciiTheme="minorHAnsi" w:hAnsiTheme="minorHAnsi" w:cstheme="minorHAnsi"/>
                      <w:color w:val="auto"/>
                      <w:sz w:val="24"/>
                      <w:szCs w:val="24"/>
                    </w:rPr>
                  </w:pPr>
                  <w:r w:rsidRPr="00F75060">
                    <w:rPr>
                      <w:rFonts w:asciiTheme="minorHAnsi" w:hAnsiTheme="minorHAnsi" w:cstheme="minorHAnsi"/>
                      <w:color w:val="auto"/>
                      <w:sz w:val="24"/>
                      <w:szCs w:val="24"/>
                    </w:rPr>
                    <w:t>Having witnessed Mr Anayat’s vehicle parked with its roof sign lit up, a licensing officer approached and asked Mr Anayat if he could take him to an address in Slough. Mr Anayat replied saying he was available and could do the journey immediately for £50.  He then opened the door to allow the officer to enter the vehicle.  The licensing officers then introduced themselves and asked to see Mr Anayat’s badge, which was not being worn. Under the guise of retrieving his badge from the vehicle, Mr Anayat drove off.</w:t>
                  </w:r>
                </w:p>
                <w:p w14:paraId="7627017F" w14:textId="77777777" w:rsidR="00465DC9" w:rsidRPr="00F75060" w:rsidRDefault="00465DC9" w:rsidP="00465DC9">
                  <w:pPr>
                    <w:pStyle w:val="Heading2"/>
                    <w:jc w:val="left"/>
                    <w:rPr>
                      <w:rFonts w:asciiTheme="minorHAnsi" w:hAnsiTheme="minorHAnsi" w:cstheme="minorHAnsi"/>
                      <w:color w:val="auto"/>
                      <w:sz w:val="24"/>
                      <w:szCs w:val="24"/>
                    </w:rPr>
                  </w:pPr>
                </w:p>
                <w:p w14:paraId="03ED753F" w14:textId="77777777" w:rsidR="00465DC9" w:rsidRPr="00F75060" w:rsidRDefault="00465DC9" w:rsidP="00465DC9">
                  <w:pPr>
                    <w:pStyle w:val="Heading2"/>
                    <w:jc w:val="left"/>
                    <w:rPr>
                      <w:rFonts w:asciiTheme="minorHAnsi" w:hAnsiTheme="minorHAnsi" w:cstheme="minorHAnsi"/>
                      <w:color w:val="auto"/>
                      <w:sz w:val="24"/>
                      <w:szCs w:val="24"/>
                    </w:rPr>
                  </w:pPr>
                  <w:r w:rsidRPr="00F75060">
                    <w:rPr>
                      <w:rFonts w:asciiTheme="minorHAnsi" w:hAnsiTheme="minorHAnsi" w:cstheme="minorHAnsi"/>
                      <w:color w:val="auto"/>
                      <w:sz w:val="24"/>
                      <w:szCs w:val="24"/>
                    </w:rPr>
                    <w:t>The District Judge agreed that Mr Anayat’s actions were a serious offence which could put public safety at risk.  He was therefore disqualified from driving for three months and ordered to pay a £900 fine, £2,000 costs and a £90 victim surcharge.</w:t>
                  </w:r>
                </w:p>
                <w:p w14:paraId="60FCD363" w14:textId="77777777" w:rsidR="00F7681F" w:rsidRPr="00F75060" w:rsidRDefault="00F7681F" w:rsidP="00F7681F">
                  <w:pPr>
                    <w:pStyle w:val="NormalWeb"/>
                    <w:jc w:val="both"/>
                    <w:rPr>
                      <w:rFonts w:asciiTheme="minorHAnsi" w:hAnsiTheme="minorHAnsi" w:cstheme="minorHAnsi"/>
                      <w:sz w:val="24"/>
                      <w:szCs w:val="24"/>
                    </w:rPr>
                  </w:pPr>
                </w:p>
                <w:p w14:paraId="24C54A04" w14:textId="5171565A" w:rsidR="00A736FA" w:rsidRPr="00F75060" w:rsidRDefault="00A736FA" w:rsidP="00516E64">
                  <w:pPr>
                    <w:pStyle w:val="NormalWeb"/>
                    <w:jc w:val="both"/>
                    <w:rPr>
                      <w:rFonts w:asciiTheme="minorHAnsi" w:hAnsiTheme="minorHAnsi" w:cstheme="minorHAnsi"/>
                      <w:b/>
                      <w:bCs/>
                      <w:i/>
                      <w:iCs/>
                      <w:sz w:val="24"/>
                      <w:szCs w:val="24"/>
                    </w:rPr>
                  </w:pPr>
                </w:p>
              </w:tc>
            </w:tr>
          </w:tbl>
          <w:p w14:paraId="259109BB" w14:textId="77777777" w:rsidR="00516E64" w:rsidRPr="00F75060" w:rsidRDefault="00516E64" w:rsidP="00516E64">
            <w:pPr>
              <w:pStyle w:val="NormalWeb"/>
              <w:jc w:val="both"/>
              <w:rPr>
                <w:rFonts w:asciiTheme="minorHAnsi" w:hAnsiTheme="minorHAnsi" w:cstheme="minorHAnsi"/>
                <w:sz w:val="24"/>
                <w:szCs w:val="24"/>
              </w:rPr>
            </w:pPr>
          </w:p>
        </w:tc>
      </w:tr>
    </w:tbl>
    <w:p w14:paraId="2CC86377" w14:textId="2D4D5A33" w:rsidR="00516E64" w:rsidRPr="00F75060" w:rsidRDefault="00516E64" w:rsidP="0004581D">
      <w:pPr>
        <w:pStyle w:val="NormalWeb"/>
        <w:jc w:val="both"/>
        <w:rPr>
          <w:rFonts w:asciiTheme="minorHAnsi" w:hAnsiTheme="minorHAnsi" w:cstheme="minorHAnsi"/>
          <w:sz w:val="24"/>
          <w:szCs w:val="24"/>
        </w:rPr>
      </w:pPr>
    </w:p>
    <w:p w14:paraId="1E9A0392" w14:textId="77777777" w:rsidR="00411E90" w:rsidRPr="00F75060" w:rsidRDefault="00411E90" w:rsidP="00411E90">
      <w:pPr>
        <w:pStyle w:val="Heading2"/>
        <w:jc w:val="left"/>
        <w:rPr>
          <w:rFonts w:asciiTheme="minorHAnsi" w:hAnsiTheme="minorHAnsi" w:cstheme="minorHAnsi"/>
          <w:b/>
          <w:bCs/>
          <w:color w:val="auto"/>
          <w:sz w:val="24"/>
          <w:szCs w:val="24"/>
        </w:rPr>
      </w:pPr>
      <w:r w:rsidRPr="00F75060">
        <w:rPr>
          <w:rFonts w:asciiTheme="minorHAnsi" w:hAnsiTheme="minorHAnsi" w:cstheme="minorHAnsi"/>
          <w:b/>
          <w:bCs/>
          <w:color w:val="auto"/>
          <w:sz w:val="24"/>
          <w:szCs w:val="24"/>
        </w:rPr>
        <w:t>Councillor Community Grant</w:t>
      </w:r>
    </w:p>
    <w:p w14:paraId="3B334155" w14:textId="4BC3EC5C" w:rsidR="00411E90" w:rsidRPr="00F75060" w:rsidRDefault="00A736FA" w:rsidP="00411E90">
      <w:pPr>
        <w:pStyle w:val="NormalWeb"/>
        <w:jc w:val="both"/>
        <w:rPr>
          <w:rFonts w:asciiTheme="minorHAnsi" w:eastAsia="Times New Roman" w:hAnsiTheme="minorHAnsi" w:cstheme="minorHAnsi"/>
          <w:sz w:val="24"/>
          <w:szCs w:val="24"/>
        </w:rPr>
      </w:pPr>
      <w:r w:rsidRPr="00F75060">
        <w:rPr>
          <w:rFonts w:asciiTheme="minorHAnsi" w:eastAsia="Times New Roman" w:hAnsiTheme="minorHAnsi" w:cstheme="minorHAnsi"/>
          <w:sz w:val="24"/>
          <w:szCs w:val="24"/>
        </w:rPr>
        <w:t xml:space="preserve">The Jubilee Bench was paid for by our Councillor Grant Scheme. As high-lighted last month, </w:t>
      </w:r>
      <w:r w:rsidR="00411E90" w:rsidRPr="00F75060">
        <w:rPr>
          <w:rFonts w:asciiTheme="minorHAnsi" w:eastAsia="Times New Roman" w:hAnsiTheme="minorHAnsi" w:cstheme="minorHAnsi"/>
          <w:sz w:val="24"/>
          <w:szCs w:val="24"/>
        </w:rPr>
        <w:t xml:space="preserve">Round one of the 2022/23 councillor community grant scheme is now open until midday on 2 September. Grants of up to £5,000 per councillor can be awarded to town and parish councils and ‘not for profit’ groups. Decisions may be made collectively in wards with multiple councillors. </w:t>
      </w:r>
    </w:p>
    <w:p w14:paraId="364F51C6" w14:textId="1C00F64B" w:rsidR="00A736FA" w:rsidRPr="00F75060" w:rsidRDefault="00A736FA" w:rsidP="00411E90">
      <w:pPr>
        <w:pStyle w:val="NormalWeb"/>
        <w:jc w:val="both"/>
        <w:rPr>
          <w:rFonts w:asciiTheme="minorHAnsi" w:eastAsia="Times New Roman" w:hAnsiTheme="minorHAnsi" w:cstheme="minorHAnsi"/>
          <w:sz w:val="24"/>
          <w:szCs w:val="24"/>
        </w:rPr>
      </w:pPr>
    </w:p>
    <w:p w14:paraId="6BF55B28" w14:textId="3A761D5F" w:rsidR="00A736FA" w:rsidRPr="00F75060" w:rsidRDefault="00A736FA" w:rsidP="00411E90">
      <w:pPr>
        <w:pStyle w:val="NormalWeb"/>
        <w:jc w:val="both"/>
        <w:rPr>
          <w:rFonts w:asciiTheme="minorHAnsi" w:eastAsia="Times New Roman" w:hAnsiTheme="minorHAnsi" w:cstheme="minorHAnsi"/>
          <w:sz w:val="24"/>
          <w:szCs w:val="24"/>
        </w:rPr>
      </w:pPr>
      <w:r w:rsidRPr="00F75060">
        <w:rPr>
          <w:rFonts w:asciiTheme="minorHAnsi" w:eastAsia="Times New Roman" w:hAnsiTheme="minorHAnsi" w:cstheme="minorHAnsi"/>
          <w:sz w:val="24"/>
          <w:szCs w:val="24"/>
        </w:rPr>
        <w:t xml:space="preserve">. . . But so </w:t>
      </w:r>
      <w:r w:rsidR="005349BE" w:rsidRPr="00F75060">
        <w:rPr>
          <w:rFonts w:asciiTheme="minorHAnsi" w:eastAsia="Times New Roman" w:hAnsiTheme="minorHAnsi" w:cstheme="minorHAnsi"/>
          <w:sz w:val="24"/>
          <w:szCs w:val="24"/>
        </w:rPr>
        <w:t>far,</w:t>
      </w:r>
      <w:r w:rsidRPr="00F75060">
        <w:rPr>
          <w:rFonts w:asciiTheme="minorHAnsi" w:eastAsia="Times New Roman" w:hAnsiTheme="minorHAnsi" w:cstheme="minorHAnsi"/>
          <w:sz w:val="24"/>
          <w:szCs w:val="24"/>
        </w:rPr>
        <w:t xml:space="preserve"> we </w:t>
      </w:r>
      <w:r w:rsidR="005349BE" w:rsidRPr="00F75060">
        <w:rPr>
          <w:rFonts w:asciiTheme="minorHAnsi" w:eastAsia="Times New Roman" w:hAnsiTheme="minorHAnsi" w:cstheme="minorHAnsi"/>
          <w:sz w:val="24"/>
          <w:szCs w:val="24"/>
        </w:rPr>
        <w:t>have had</w:t>
      </w:r>
      <w:r w:rsidRPr="00F75060">
        <w:rPr>
          <w:rFonts w:asciiTheme="minorHAnsi" w:eastAsia="Times New Roman" w:hAnsiTheme="minorHAnsi" w:cstheme="minorHAnsi"/>
          <w:sz w:val="24"/>
          <w:szCs w:val="24"/>
        </w:rPr>
        <w:t xml:space="preserve"> one application. Please, if you can use a Grant, apply, as if we don’t use it the money will be passed to a (possibly less deserving) Ward!</w:t>
      </w:r>
    </w:p>
    <w:p w14:paraId="12689AB5" w14:textId="77777777" w:rsidR="00411E90" w:rsidRPr="00F75060" w:rsidRDefault="00411E90" w:rsidP="00411E90">
      <w:pPr>
        <w:pStyle w:val="NormalWeb"/>
        <w:jc w:val="both"/>
        <w:rPr>
          <w:rFonts w:asciiTheme="minorHAnsi" w:eastAsia="Times New Roman" w:hAnsiTheme="minorHAnsi" w:cstheme="minorHAnsi"/>
          <w:sz w:val="24"/>
          <w:szCs w:val="24"/>
        </w:rPr>
      </w:pPr>
    </w:p>
    <w:p w14:paraId="0B8A1B04" w14:textId="385E3D76" w:rsidR="00411E90" w:rsidRPr="00F75060" w:rsidRDefault="00000000" w:rsidP="00411E90">
      <w:pPr>
        <w:pStyle w:val="NormalWeb"/>
        <w:rPr>
          <w:rFonts w:asciiTheme="minorHAnsi" w:hAnsiTheme="minorHAnsi" w:cstheme="minorHAnsi"/>
          <w:sz w:val="24"/>
          <w:szCs w:val="24"/>
        </w:rPr>
      </w:pPr>
      <w:hyperlink r:id="rId9" w:tgtFrame="_blank" w:history="1">
        <w:r w:rsidR="00411E90" w:rsidRPr="00F75060">
          <w:rPr>
            <w:rStyle w:val="Hyperlink"/>
            <w:rFonts w:asciiTheme="minorHAnsi" w:eastAsia="Times New Roman" w:hAnsiTheme="minorHAnsi" w:cstheme="minorHAnsi"/>
            <w:b/>
            <w:bCs/>
            <w:color w:val="auto"/>
            <w:sz w:val="24"/>
            <w:szCs w:val="24"/>
          </w:rPr>
          <w:t>See southoxon.gov.uk/grants for more information</w:t>
        </w:r>
      </w:hyperlink>
      <w:r w:rsidR="00411E90" w:rsidRPr="00F75060">
        <w:rPr>
          <w:rFonts w:asciiTheme="minorHAnsi" w:eastAsia="Times New Roman" w:hAnsiTheme="minorHAnsi" w:cstheme="minorHAnsi"/>
          <w:sz w:val="24"/>
          <w:szCs w:val="24"/>
        </w:rPr>
        <w:t>.  </w:t>
      </w:r>
      <w:r w:rsidR="00411E90" w:rsidRPr="00F75060">
        <w:rPr>
          <w:rFonts w:asciiTheme="minorHAnsi" w:eastAsia="Times New Roman" w:hAnsiTheme="minorHAnsi" w:cstheme="minorHAnsi"/>
          <w:sz w:val="24"/>
          <w:szCs w:val="24"/>
        </w:rPr>
        <w:br/>
      </w:r>
      <w:r w:rsidR="00411E90" w:rsidRPr="00F75060">
        <w:rPr>
          <w:rFonts w:asciiTheme="minorHAnsi" w:eastAsia="Times New Roman" w:hAnsiTheme="minorHAnsi" w:cstheme="minorHAnsi"/>
          <w:sz w:val="24"/>
          <w:szCs w:val="24"/>
        </w:rPr>
        <w:br/>
        <w:t xml:space="preserve">Any questions, please contact the community enablement team via </w:t>
      </w:r>
      <w:hyperlink r:id="rId10" w:tgtFrame="_blank" w:history="1">
        <w:r w:rsidR="00411E90" w:rsidRPr="00F75060">
          <w:rPr>
            <w:rStyle w:val="Hyperlink"/>
            <w:rFonts w:asciiTheme="minorHAnsi" w:eastAsia="Times New Roman" w:hAnsiTheme="minorHAnsi" w:cstheme="minorHAnsi"/>
            <w:b/>
            <w:bCs/>
            <w:color w:val="auto"/>
            <w:sz w:val="24"/>
            <w:szCs w:val="24"/>
          </w:rPr>
          <w:t>grants@southandvale.gov.uk</w:t>
        </w:r>
      </w:hyperlink>
      <w:r w:rsidR="00411E90" w:rsidRPr="00F75060">
        <w:rPr>
          <w:rFonts w:asciiTheme="minorHAnsi" w:eastAsia="Times New Roman" w:hAnsiTheme="minorHAnsi" w:cstheme="minorHAnsi"/>
          <w:sz w:val="24"/>
          <w:szCs w:val="24"/>
        </w:rPr>
        <w:t>.</w:t>
      </w:r>
    </w:p>
    <w:tbl>
      <w:tblPr>
        <w:tblW w:w="5000" w:type="pct"/>
        <w:jc w:val="center"/>
        <w:tblCellMar>
          <w:top w:w="38" w:type="dxa"/>
          <w:left w:w="38" w:type="dxa"/>
          <w:bottom w:w="38" w:type="dxa"/>
          <w:right w:w="38" w:type="dxa"/>
        </w:tblCellMar>
        <w:tblLook w:val="04A0" w:firstRow="1" w:lastRow="0" w:firstColumn="1" w:lastColumn="0" w:noHBand="0" w:noVBand="1"/>
      </w:tblPr>
      <w:tblGrid>
        <w:gridCol w:w="9026"/>
      </w:tblGrid>
      <w:tr w:rsidR="00F75060" w:rsidRPr="00F75060" w14:paraId="2BB36740" w14:textId="77777777" w:rsidTr="00B6107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950"/>
            </w:tblGrid>
            <w:tr w:rsidR="00F75060" w:rsidRPr="00F75060" w14:paraId="1682E2AF" w14:textId="77777777">
              <w:tc>
                <w:tcPr>
                  <w:tcW w:w="0" w:type="auto"/>
                  <w:vAlign w:val="center"/>
                  <w:hideMark/>
                </w:tcPr>
                <w:p w14:paraId="27BCF154" w14:textId="6657343B" w:rsidR="00B61073" w:rsidRPr="00F75060" w:rsidRDefault="00B61073" w:rsidP="00A736FA">
                  <w:pPr>
                    <w:rPr>
                      <w:rFonts w:asciiTheme="minorHAnsi" w:eastAsia="Times New Roman" w:hAnsiTheme="minorHAnsi" w:cstheme="minorHAnsi"/>
                      <w:sz w:val="24"/>
                      <w:szCs w:val="24"/>
                    </w:rPr>
                  </w:pPr>
                </w:p>
              </w:tc>
            </w:tr>
          </w:tbl>
          <w:p w14:paraId="363F0BC5" w14:textId="77777777" w:rsidR="00B61073" w:rsidRPr="00F75060" w:rsidRDefault="00B61073">
            <w:pPr>
              <w:rPr>
                <w:rFonts w:asciiTheme="minorHAnsi" w:eastAsia="Times New Roman" w:hAnsiTheme="minorHAnsi" w:cstheme="minorHAnsi"/>
                <w:sz w:val="24"/>
                <w:szCs w:val="24"/>
              </w:rPr>
            </w:pPr>
          </w:p>
        </w:tc>
      </w:tr>
      <w:tr w:rsidR="00F75060" w:rsidRPr="00F75060" w14:paraId="1FC4A73A" w14:textId="77777777" w:rsidTr="001A4946">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950"/>
            </w:tblGrid>
            <w:tr w:rsidR="00F75060" w:rsidRPr="00F75060" w14:paraId="33EC99A4" w14:textId="77777777">
              <w:tc>
                <w:tcPr>
                  <w:tcW w:w="0" w:type="auto"/>
                  <w:vAlign w:val="center"/>
                  <w:hideMark/>
                </w:tcPr>
                <w:p w14:paraId="1F9F0E19" w14:textId="753C7A58" w:rsidR="001A4946" w:rsidRPr="00F75060" w:rsidRDefault="001A4946" w:rsidP="001A4946">
                  <w:pPr>
                    <w:pStyle w:val="NormalWeb"/>
                    <w:jc w:val="both"/>
                    <w:rPr>
                      <w:rFonts w:asciiTheme="minorHAnsi" w:eastAsia="Times New Roman" w:hAnsiTheme="minorHAnsi" w:cstheme="minorHAnsi"/>
                      <w:sz w:val="24"/>
                      <w:szCs w:val="24"/>
                    </w:rPr>
                  </w:pPr>
                </w:p>
              </w:tc>
            </w:tr>
          </w:tbl>
          <w:p w14:paraId="16CF0A23" w14:textId="77777777" w:rsidR="001A4946" w:rsidRPr="00F75060" w:rsidRDefault="001A4946" w:rsidP="001A4946">
            <w:pPr>
              <w:pStyle w:val="NormalWeb"/>
              <w:jc w:val="both"/>
              <w:rPr>
                <w:rFonts w:asciiTheme="minorHAnsi" w:eastAsia="Times New Roman" w:hAnsiTheme="minorHAnsi" w:cstheme="minorHAnsi"/>
                <w:b/>
                <w:bCs/>
                <w:sz w:val="24"/>
                <w:szCs w:val="24"/>
              </w:rPr>
            </w:pPr>
          </w:p>
        </w:tc>
      </w:tr>
    </w:tbl>
    <w:p w14:paraId="74CEB6EC" w14:textId="3C03A9E4" w:rsidR="00726744" w:rsidRPr="00F75060" w:rsidRDefault="00726744" w:rsidP="00941324">
      <w:pPr>
        <w:pStyle w:val="Heading1"/>
        <w:rPr>
          <w:rFonts w:asciiTheme="minorHAnsi" w:eastAsia="Times New Roman" w:hAnsiTheme="minorHAnsi" w:cstheme="minorHAnsi"/>
          <w:b/>
          <w:bCs/>
          <w:i/>
          <w:iCs/>
          <w:color w:val="auto"/>
          <w:sz w:val="24"/>
          <w:szCs w:val="24"/>
        </w:rPr>
      </w:pPr>
      <w:r w:rsidRPr="00F75060">
        <w:rPr>
          <w:rFonts w:asciiTheme="minorHAnsi" w:eastAsia="Times New Roman" w:hAnsiTheme="minorHAnsi" w:cstheme="minorHAnsi"/>
          <w:b/>
          <w:bCs/>
          <w:i/>
          <w:iCs/>
          <w:color w:val="auto"/>
          <w:sz w:val="24"/>
          <w:szCs w:val="24"/>
        </w:rPr>
        <w:t>Reminder</w:t>
      </w:r>
    </w:p>
    <w:p w14:paraId="1D57BB39" w14:textId="68B4A299" w:rsidR="00941324" w:rsidRPr="00F75060" w:rsidRDefault="00941324" w:rsidP="00941324">
      <w:pPr>
        <w:pStyle w:val="Heading1"/>
        <w:rPr>
          <w:rFonts w:asciiTheme="minorHAnsi" w:eastAsia="Times New Roman" w:hAnsiTheme="minorHAnsi" w:cstheme="minorHAnsi"/>
          <w:color w:val="auto"/>
          <w:sz w:val="24"/>
          <w:szCs w:val="24"/>
        </w:rPr>
      </w:pPr>
      <w:r w:rsidRPr="00F75060">
        <w:rPr>
          <w:rFonts w:asciiTheme="minorHAnsi" w:eastAsia="Times New Roman" w:hAnsiTheme="minorHAnsi" w:cstheme="minorHAnsi"/>
          <w:b/>
          <w:bCs/>
          <w:color w:val="auto"/>
          <w:sz w:val="24"/>
          <w:szCs w:val="24"/>
        </w:rPr>
        <w:t>The Queen’s Green Canopy</w:t>
      </w:r>
    </w:p>
    <w:p w14:paraId="2E219321" w14:textId="0B07EA47" w:rsidR="00941324" w:rsidRPr="00F75060" w:rsidRDefault="00941324" w:rsidP="00941324">
      <w:pPr>
        <w:pStyle w:val="NormalWeb"/>
        <w:rPr>
          <w:rFonts w:asciiTheme="minorHAnsi" w:eastAsia="Times New Roman" w:hAnsiTheme="minorHAnsi" w:cstheme="minorHAnsi"/>
          <w:b/>
          <w:bCs/>
          <w:sz w:val="24"/>
          <w:szCs w:val="24"/>
        </w:rPr>
      </w:pPr>
      <w:r w:rsidRPr="00F75060">
        <w:rPr>
          <w:rFonts w:asciiTheme="minorHAnsi" w:eastAsia="Times New Roman" w:hAnsiTheme="minorHAnsi" w:cstheme="minorHAnsi"/>
          <w:sz w:val="24"/>
          <w:szCs w:val="24"/>
        </w:rPr>
        <w:t>As part of our Platinum Jubilee celebrations, we want to create a record of all the trees planted for The Queen’s Green Canopy across South Oxfordshire.</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lastRenderedPageBreak/>
        <w:br/>
        <w:t xml:space="preserve">If you or an organisation in your community planted some trees earlier this year or are planning to do so later in the year as part of the celebrations, please send us pictures of the trees and details of where they’re planted to </w:t>
      </w:r>
      <w:hyperlink r:id="rId11" w:tgtFrame="_blank" w:history="1">
        <w:r w:rsidRPr="00F75060">
          <w:rPr>
            <w:rStyle w:val="Hyperlink"/>
            <w:rFonts w:asciiTheme="minorHAnsi" w:eastAsia="Times New Roman" w:hAnsiTheme="minorHAnsi" w:cstheme="minorHAnsi"/>
            <w:b/>
            <w:bCs/>
            <w:color w:val="auto"/>
            <w:sz w:val="24"/>
            <w:szCs w:val="24"/>
          </w:rPr>
          <w:t>communications@southandvale.gov.uk</w:t>
        </w:r>
      </w:hyperlink>
      <w:r w:rsidRPr="00F75060">
        <w:rPr>
          <w:rFonts w:asciiTheme="minorHAnsi" w:eastAsia="Times New Roman" w:hAnsiTheme="minorHAnsi" w:cstheme="minorHAnsi"/>
          <w:sz w:val="24"/>
          <w:szCs w:val="24"/>
        </w:rPr>
        <w:t>.</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br/>
        <w:t xml:space="preserve">Please download </w:t>
      </w:r>
      <w:hyperlink r:id="rId12" w:tgtFrame="_blank" w:history="1">
        <w:r w:rsidRPr="00F75060">
          <w:rPr>
            <w:rStyle w:val="Hyperlink"/>
            <w:rFonts w:asciiTheme="minorHAnsi" w:eastAsia="Times New Roman" w:hAnsiTheme="minorHAnsi" w:cstheme="minorHAnsi"/>
            <w:b/>
            <w:bCs/>
            <w:color w:val="auto"/>
            <w:sz w:val="24"/>
            <w:szCs w:val="24"/>
          </w:rPr>
          <w:t>this poster</w:t>
        </w:r>
      </w:hyperlink>
      <w:r w:rsidRPr="00F75060">
        <w:rPr>
          <w:rFonts w:asciiTheme="minorHAnsi" w:eastAsia="Times New Roman" w:hAnsiTheme="minorHAnsi" w:cstheme="minorHAnsi"/>
          <w:sz w:val="24"/>
          <w:szCs w:val="24"/>
        </w:rPr>
        <w:t xml:space="preserve"> and put it up around your community so that others can share their images with us too.  </w:t>
      </w:r>
      <w:r w:rsidRPr="00F75060">
        <w:rPr>
          <w:rFonts w:asciiTheme="minorHAnsi" w:eastAsia="Times New Roman" w:hAnsiTheme="minorHAnsi" w:cstheme="minorHAnsi"/>
          <w:sz w:val="24"/>
          <w:szCs w:val="24"/>
        </w:rPr>
        <w:br/>
      </w:r>
      <w:r w:rsidRPr="00F75060">
        <w:rPr>
          <w:rFonts w:asciiTheme="minorHAnsi" w:eastAsia="Times New Roman" w:hAnsiTheme="minorHAnsi" w:cstheme="minorHAnsi"/>
          <w:sz w:val="24"/>
          <w:szCs w:val="24"/>
        </w:rPr>
        <w:br/>
        <w:t xml:space="preserve">For more information visit </w:t>
      </w:r>
      <w:hyperlink r:id="rId13" w:tgtFrame="_blank" w:history="1">
        <w:r w:rsidRPr="00F75060">
          <w:rPr>
            <w:rStyle w:val="Hyperlink"/>
            <w:rFonts w:asciiTheme="minorHAnsi" w:eastAsia="Times New Roman" w:hAnsiTheme="minorHAnsi" w:cstheme="minorHAnsi"/>
            <w:b/>
            <w:bCs/>
            <w:color w:val="auto"/>
            <w:sz w:val="24"/>
            <w:szCs w:val="24"/>
          </w:rPr>
          <w:t>southoxon.gov.uk/greencanopy</w:t>
        </w:r>
      </w:hyperlink>
      <w:r w:rsidRPr="00F75060">
        <w:rPr>
          <w:rFonts w:asciiTheme="minorHAnsi" w:eastAsia="Times New Roman" w:hAnsiTheme="minorHAnsi" w:cstheme="minorHAnsi"/>
          <w:sz w:val="24"/>
          <w:szCs w:val="24"/>
        </w:rPr>
        <w:t>.</w:t>
      </w:r>
    </w:p>
    <w:p w14:paraId="3BD03320" w14:textId="77777777" w:rsidR="00941324" w:rsidRPr="00F75060" w:rsidRDefault="00941324" w:rsidP="003067CE">
      <w:pPr>
        <w:pStyle w:val="NormalWeb"/>
        <w:jc w:val="both"/>
        <w:rPr>
          <w:rFonts w:asciiTheme="minorHAnsi" w:eastAsia="Times New Roman" w:hAnsiTheme="minorHAnsi" w:cstheme="minorHAnsi"/>
          <w:b/>
          <w:bCs/>
          <w:sz w:val="24"/>
          <w:szCs w:val="24"/>
        </w:rPr>
      </w:pPr>
    </w:p>
    <w:p w14:paraId="589DD4A8" w14:textId="061A0943" w:rsidR="00241030" w:rsidRPr="00F75060" w:rsidRDefault="00161BA2" w:rsidP="0004581D">
      <w:pPr>
        <w:pStyle w:val="NormalWeb"/>
        <w:jc w:val="both"/>
        <w:rPr>
          <w:rFonts w:asciiTheme="minorHAnsi" w:hAnsiTheme="minorHAnsi" w:cstheme="minorHAnsi"/>
          <w:sz w:val="24"/>
          <w:szCs w:val="24"/>
        </w:rPr>
      </w:pPr>
      <w:r w:rsidRPr="00F75060">
        <w:rPr>
          <w:rFonts w:asciiTheme="minorHAnsi" w:hAnsiTheme="minorHAnsi" w:cstheme="minorHAnsi"/>
          <w:sz w:val="24"/>
          <w:szCs w:val="24"/>
        </w:rPr>
        <w:t>As ever, there is much more that we could cover, but we</w:t>
      </w:r>
      <w:r w:rsidR="0095285A" w:rsidRPr="00F75060">
        <w:rPr>
          <w:rFonts w:asciiTheme="minorHAnsi" w:hAnsiTheme="minorHAnsi" w:cstheme="minorHAnsi"/>
          <w:sz w:val="24"/>
          <w:szCs w:val="24"/>
        </w:rPr>
        <w:t xml:space="preserve"> will close here</w:t>
      </w:r>
      <w:r w:rsidRPr="00F75060">
        <w:rPr>
          <w:rFonts w:asciiTheme="minorHAnsi" w:hAnsiTheme="minorHAnsi" w:cstheme="minorHAnsi"/>
          <w:sz w:val="24"/>
          <w:szCs w:val="24"/>
        </w:rPr>
        <w:t>.</w:t>
      </w:r>
    </w:p>
    <w:p w14:paraId="2E01F34B" w14:textId="1BDF5672" w:rsidR="0095285A" w:rsidRPr="00F75060" w:rsidRDefault="0095285A" w:rsidP="0004581D">
      <w:pPr>
        <w:pStyle w:val="NormalWeb"/>
        <w:jc w:val="both"/>
        <w:rPr>
          <w:rFonts w:asciiTheme="minorHAnsi" w:hAnsiTheme="minorHAnsi" w:cstheme="minorHAnsi"/>
          <w:sz w:val="24"/>
          <w:szCs w:val="24"/>
        </w:rPr>
      </w:pPr>
    </w:p>
    <w:p w14:paraId="75D7743D" w14:textId="1B9BF3BC" w:rsidR="00F412AF" w:rsidRPr="00F75060" w:rsidRDefault="00F412AF" w:rsidP="001A1CF9">
      <w:pPr>
        <w:pStyle w:val="NormalWeb"/>
        <w:rPr>
          <w:rFonts w:asciiTheme="minorHAnsi" w:hAnsiTheme="minorHAnsi" w:cstheme="minorHAnsi"/>
          <w:sz w:val="24"/>
          <w:szCs w:val="24"/>
        </w:rPr>
      </w:pPr>
      <w:r w:rsidRPr="00F75060">
        <w:rPr>
          <w:rFonts w:asciiTheme="minorHAnsi" w:hAnsiTheme="minorHAnsi" w:cstheme="minorHAnsi"/>
          <w:sz w:val="24"/>
          <w:szCs w:val="24"/>
        </w:rPr>
        <w:t>Lynn Lloyd and Ian White – South Oxfordshire District Council</w:t>
      </w:r>
    </w:p>
    <w:sectPr w:rsidR="00F412AF" w:rsidRPr="00F75060" w:rsidSect="0090714F">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9951" w14:textId="77777777" w:rsidR="00FF6C7E" w:rsidRDefault="00FF6C7E" w:rsidP="00690E2B">
      <w:r>
        <w:separator/>
      </w:r>
    </w:p>
  </w:endnote>
  <w:endnote w:type="continuationSeparator" w:id="0">
    <w:p w14:paraId="6C86D041" w14:textId="77777777" w:rsidR="00FF6C7E" w:rsidRDefault="00FF6C7E" w:rsidP="0069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50F6" w14:textId="77777777" w:rsidR="00690E2B" w:rsidRDefault="0069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D8FD" w14:textId="77777777" w:rsidR="00690E2B" w:rsidRDefault="00690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453A" w14:textId="77777777" w:rsidR="00690E2B" w:rsidRDefault="0069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AC65" w14:textId="77777777" w:rsidR="00FF6C7E" w:rsidRDefault="00FF6C7E" w:rsidP="00690E2B">
      <w:r>
        <w:separator/>
      </w:r>
    </w:p>
  </w:footnote>
  <w:footnote w:type="continuationSeparator" w:id="0">
    <w:p w14:paraId="52672024" w14:textId="77777777" w:rsidR="00FF6C7E" w:rsidRDefault="00FF6C7E" w:rsidP="0069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743C" w14:textId="77777777" w:rsidR="00690E2B" w:rsidRDefault="0069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D375" w14:textId="77777777" w:rsidR="00690E2B" w:rsidRDefault="00690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41D" w14:textId="77777777" w:rsidR="00690E2B" w:rsidRDefault="0069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D93"/>
    <w:multiLevelType w:val="hybridMultilevel"/>
    <w:tmpl w:val="EED88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234C4"/>
    <w:multiLevelType w:val="multilevel"/>
    <w:tmpl w:val="111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07377"/>
    <w:multiLevelType w:val="multilevel"/>
    <w:tmpl w:val="F36E7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211FC"/>
    <w:multiLevelType w:val="multilevel"/>
    <w:tmpl w:val="31A0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12BC3"/>
    <w:multiLevelType w:val="multilevel"/>
    <w:tmpl w:val="28BC3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B15A5"/>
    <w:multiLevelType w:val="multilevel"/>
    <w:tmpl w:val="38E2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F0A6D"/>
    <w:multiLevelType w:val="multilevel"/>
    <w:tmpl w:val="74A8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774F5"/>
    <w:multiLevelType w:val="hybridMultilevel"/>
    <w:tmpl w:val="35A42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488742">
    <w:abstractNumId w:val="0"/>
  </w:num>
  <w:num w:numId="2" w16cid:durableId="339240754">
    <w:abstractNumId w:val="2"/>
  </w:num>
  <w:num w:numId="3" w16cid:durableId="304969664">
    <w:abstractNumId w:val="7"/>
  </w:num>
  <w:num w:numId="4" w16cid:durableId="214391652">
    <w:abstractNumId w:val="6"/>
  </w:num>
  <w:num w:numId="5" w16cid:durableId="487937538">
    <w:abstractNumId w:val="5"/>
  </w:num>
  <w:num w:numId="6" w16cid:durableId="786508750">
    <w:abstractNumId w:val="3"/>
  </w:num>
  <w:num w:numId="7" w16cid:durableId="2098011642">
    <w:abstractNumId w:val="4"/>
  </w:num>
  <w:num w:numId="8" w16cid:durableId="14601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AB"/>
    <w:rsid w:val="00034758"/>
    <w:rsid w:val="0004581D"/>
    <w:rsid w:val="000735AF"/>
    <w:rsid w:val="000D4FBD"/>
    <w:rsid w:val="0015435B"/>
    <w:rsid w:val="0016148B"/>
    <w:rsid w:val="00161BA2"/>
    <w:rsid w:val="001A1CF9"/>
    <w:rsid w:val="001A4946"/>
    <w:rsid w:val="001B1D6D"/>
    <w:rsid w:val="00210EAB"/>
    <w:rsid w:val="00224E63"/>
    <w:rsid w:val="00241030"/>
    <w:rsid w:val="002522ED"/>
    <w:rsid w:val="00256AFE"/>
    <w:rsid w:val="00267330"/>
    <w:rsid w:val="002F3A92"/>
    <w:rsid w:val="003067CE"/>
    <w:rsid w:val="00314679"/>
    <w:rsid w:val="003222E4"/>
    <w:rsid w:val="003770D1"/>
    <w:rsid w:val="003C3D0C"/>
    <w:rsid w:val="003C64D8"/>
    <w:rsid w:val="00411E90"/>
    <w:rsid w:val="0042679B"/>
    <w:rsid w:val="00436A77"/>
    <w:rsid w:val="00446490"/>
    <w:rsid w:val="00452A7D"/>
    <w:rsid w:val="00465DC9"/>
    <w:rsid w:val="00476CB5"/>
    <w:rsid w:val="004A1F56"/>
    <w:rsid w:val="004A301D"/>
    <w:rsid w:val="004C5567"/>
    <w:rsid w:val="005042EB"/>
    <w:rsid w:val="00516E64"/>
    <w:rsid w:val="005255A2"/>
    <w:rsid w:val="005349BE"/>
    <w:rsid w:val="005447B8"/>
    <w:rsid w:val="00605CE6"/>
    <w:rsid w:val="00632EB4"/>
    <w:rsid w:val="00651B15"/>
    <w:rsid w:val="006570E4"/>
    <w:rsid w:val="0066163E"/>
    <w:rsid w:val="00690E2B"/>
    <w:rsid w:val="006B558A"/>
    <w:rsid w:val="006B5D53"/>
    <w:rsid w:val="006C51BF"/>
    <w:rsid w:val="006E2A24"/>
    <w:rsid w:val="006E3313"/>
    <w:rsid w:val="0070566B"/>
    <w:rsid w:val="007137E6"/>
    <w:rsid w:val="007255E7"/>
    <w:rsid w:val="00726744"/>
    <w:rsid w:val="00757220"/>
    <w:rsid w:val="007761E5"/>
    <w:rsid w:val="007C40F5"/>
    <w:rsid w:val="007C7D75"/>
    <w:rsid w:val="007E685A"/>
    <w:rsid w:val="007F6297"/>
    <w:rsid w:val="008238AA"/>
    <w:rsid w:val="008369BB"/>
    <w:rsid w:val="0085346A"/>
    <w:rsid w:val="008844C1"/>
    <w:rsid w:val="008951C8"/>
    <w:rsid w:val="0090714F"/>
    <w:rsid w:val="00915F43"/>
    <w:rsid w:val="00941324"/>
    <w:rsid w:val="0095285A"/>
    <w:rsid w:val="0097650A"/>
    <w:rsid w:val="00987934"/>
    <w:rsid w:val="009B08B6"/>
    <w:rsid w:val="009B10F0"/>
    <w:rsid w:val="009C3188"/>
    <w:rsid w:val="009F0985"/>
    <w:rsid w:val="00A155CF"/>
    <w:rsid w:val="00A24023"/>
    <w:rsid w:val="00A24072"/>
    <w:rsid w:val="00A6601B"/>
    <w:rsid w:val="00A70773"/>
    <w:rsid w:val="00A736FA"/>
    <w:rsid w:val="00A879FB"/>
    <w:rsid w:val="00AB2E13"/>
    <w:rsid w:val="00AB45B0"/>
    <w:rsid w:val="00AC560D"/>
    <w:rsid w:val="00AE7CC5"/>
    <w:rsid w:val="00B5358E"/>
    <w:rsid w:val="00B5773E"/>
    <w:rsid w:val="00B61073"/>
    <w:rsid w:val="00B64C79"/>
    <w:rsid w:val="00B77F8C"/>
    <w:rsid w:val="00BB372E"/>
    <w:rsid w:val="00BD05E1"/>
    <w:rsid w:val="00BE0611"/>
    <w:rsid w:val="00BE7D4B"/>
    <w:rsid w:val="00C052AD"/>
    <w:rsid w:val="00C12BD4"/>
    <w:rsid w:val="00C1611B"/>
    <w:rsid w:val="00C43DF1"/>
    <w:rsid w:val="00C8577E"/>
    <w:rsid w:val="00CA33AC"/>
    <w:rsid w:val="00CF7895"/>
    <w:rsid w:val="00D744A7"/>
    <w:rsid w:val="00D75640"/>
    <w:rsid w:val="00E223BE"/>
    <w:rsid w:val="00E863A1"/>
    <w:rsid w:val="00EA450E"/>
    <w:rsid w:val="00EB0F33"/>
    <w:rsid w:val="00F31444"/>
    <w:rsid w:val="00F328F2"/>
    <w:rsid w:val="00F32E15"/>
    <w:rsid w:val="00F412AF"/>
    <w:rsid w:val="00F44035"/>
    <w:rsid w:val="00F70667"/>
    <w:rsid w:val="00F75060"/>
    <w:rsid w:val="00F7681F"/>
    <w:rsid w:val="00FF4F0E"/>
    <w:rsid w:val="00FF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12D1"/>
  <w15:chartTrackingRefBased/>
  <w15:docId w15:val="{C9C631BD-4AF4-4F4D-A22C-7247E492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A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3146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A301D"/>
    <w:pPr>
      <w:jc w:val="center"/>
      <w:outlineLvl w:val="1"/>
    </w:pPr>
    <w:rPr>
      <w:rFonts w:ascii="Arial" w:hAnsi="Arial" w:cs="Arial"/>
      <w:color w:val="E30B5C"/>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EAB"/>
  </w:style>
  <w:style w:type="character" w:styleId="Hyperlink">
    <w:name w:val="Hyperlink"/>
    <w:basedOn w:val="DefaultParagraphFont"/>
    <w:uiPriority w:val="99"/>
    <w:unhideWhenUsed/>
    <w:rsid w:val="00AE7CC5"/>
    <w:rPr>
      <w:color w:val="0563C1" w:themeColor="hyperlink"/>
      <w:u w:val="single"/>
    </w:rPr>
  </w:style>
  <w:style w:type="character" w:styleId="UnresolvedMention">
    <w:name w:val="Unresolved Mention"/>
    <w:basedOn w:val="DefaultParagraphFont"/>
    <w:uiPriority w:val="99"/>
    <w:semiHidden/>
    <w:unhideWhenUsed/>
    <w:rsid w:val="00AE7CC5"/>
    <w:rPr>
      <w:color w:val="605E5C"/>
      <w:shd w:val="clear" w:color="auto" w:fill="E1DFDD"/>
    </w:rPr>
  </w:style>
  <w:style w:type="character" w:styleId="FollowedHyperlink">
    <w:name w:val="FollowedHyperlink"/>
    <w:basedOn w:val="DefaultParagraphFont"/>
    <w:uiPriority w:val="99"/>
    <w:semiHidden/>
    <w:unhideWhenUsed/>
    <w:rsid w:val="007F6297"/>
    <w:rPr>
      <w:color w:val="954F72" w:themeColor="followedHyperlink"/>
      <w:u w:val="single"/>
    </w:rPr>
  </w:style>
  <w:style w:type="paragraph" w:customStyle="1" w:styleId="xmsonormal">
    <w:name w:val="x_msonormal"/>
    <w:basedOn w:val="Normal"/>
    <w:uiPriority w:val="99"/>
    <w:semiHidden/>
    <w:rsid w:val="004A301D"/>
    <w:pPr>
      <w:spacing w:before="100" w:beforeAutospacing="1" w:after="100" w:afterAutospacing="1"/>
    </w:pPr>
  </w:style>
  <w:style w:type="character" w:customStyle="1" w:styleId="Heading2Char">
    <w:name w:val="Heading 2 Char"/>
    <w:basedOn w:val="DefaultParagraphFont"/>
    <w:link w:val="Heading2"/>
    <w:uiPriority w:val="9"/>
    <w:rsid w:val="004A301D"/>
    <w:rPr>
      <w:rFonts w:ascii="Arial" w:hAnsi="Arial" w:cs="Arial"/>
      <w:color w:val="E30B5C"/>
      <w:sz w:val="30"/>
      <w:szCs w:val="30"/>
      <w:lang w:eastAsia="en-GB"/>
    </w:rPr>
  </w:style>
  <w:style w:type="character" w:styleId="Strong">
    <w:name w:val="Strong"/>
    <w:basedOn w:val="DefaultParagraphFont"/>
    <w:uiPriority w:val="22"/>
    <w:qFormat/>
    <w:rsid w:val="004A301D"/>
    <w:rPr>
      <w:b/>
      <w:bCs/>
    </w:rPr>
  </w:style>
  <w:style w:type="paragraph" w:styleId="Header">
    <w:name w:val="header"/>
    <w:basedOn w:val="Normal"/>
    <w:link w:val="HeaderChar"/>
    <w:uiPriority w:val="99"/>
    <w:unhideWhenUsed/>
    <w:rsid w:val="00690E2B"/>
    <w:pPr>
      <w:tabs>
        <w:tab w:val="center" w:pos="4513"/>
        <w:tab w:val="right" w:pos="9026"/>
      </w:tabs>
    </w:pPr>
  </w:style>
  <w:style w:type="character" w:customStyle="1" w:styleId="HeaderChar">
    <w:name w:val="Header Char"/>
    <w:basedOn w:val="DefaultParagraphFont"/>
    <w:link w:val="Header"/>
    <w:uiPriority w:val="99"/>
    <w:rsid w:val="00690E2B"/>
    <w:rPr>
      <w:rFonts w:ascii="Calibri" w:hAnsi="Calibri" w:cs="Calibri"/>
      <w:lang w:eastAsia="en-GB"/>
    </w:rPr>
  </w:style>
  <w:style w:type="paragraph" w:styleId="Footer">
    <w:name w:val="footer"/>
    <w:basedOn w:val="Normal"/>
    <w:link w:val="FooterChar"/>
    <w:uiPriority w:val="99"/>
    <w:unhideWhenUsed/>
    <w:rsid w:val="00690E2B"/>
    <w:pPr>
      <w:tabs>
        <w:tab w:val="center" w:pos="4513"/>
        <w:tab w:val="right" w:pos="9026"/>
      </w:tabs>
    </w:pPr>
  </w:style>
  <w:style w:type="character" w:customStyle="1" w:styleId="FooterChar">
    <w:name w:val="Footer Char"/>
    <w:basedOn w:val="DefaultParagraphFont"/>
    <w:link w:val="Footer"/>
    <w:uiPriority w:val="99"/>
    <w:rsid w:val="00690E2B"/>
    <w:rPr>
      <w:rFonts w:ascii="Calibri" w:hAnsi="Calibri" w:cs="Calibri"/>
      <w:lang w:eastAsia="en-GB"/>
    </w:rPr>
  </w:style>
  <w:style w:type="character" w:styleId="Emphasis">
    <w:name w:val="Emphasis"/>
    <w:basedOn w:val="DefaultParagraphFont"/>
    <w:uiPriority w:val="20"/>
    <w:qFormat/>
    <w:rsid w:val="002522ED"/>
    <w:rPr>
      <w:i/>
      <w:iCs/>
    </w:rPr>
  </w:style>
  <w:style w:type="character" w:customStyle="1" w:styleId="fontstyle01">
    <w:name w:val="fontstyle01"/>
    <w:basedOn w:val="DefaultParagraphFont"/>
    <w:rsid w:val="00314679"/>
    <w:rPr>
      <w:rFonts w:ascii="Calibri" w:hAnsi="Calibri" w:cs="Calibri" w:hint="default"/>
      <w:b w:val="0"/>
      <w:bCs w:val="0"/>
      <w:i w:val="0"/>
      <w:iCs w:val="0"/>
      <w:color w:val="000000"/>
    </w:rPr>
  </w:style>
  <w:style w:type="character" w:customStyle="1" w:styleId="Heading1Char">
    <w:name w:val="Heading 1 Char"/>
    <w:basedOn w:val="DefaultParagraphFont"/>
    <w:link w:val="Heading1"/>
    <w:uiPriority w:val="9"/>
    <w:rsid w:val="00314679"/>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07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616">
      <w:bodyDiv w:val="1"/>
      <w:marLeft w:val="0"/>
      <w:marRight w:val="0"/>
      <w:marTop w:val="0"/>
      <w:marBottom w:val="0"/>
      <w:divBdr>
        <w:top w:val="none" w:sz="0" w:space="0" w:color="auto"/>
        <w:left w:val="none" w:sz="0" w:space="0" w:color="auto"/>
        <w:bottom w:val="none" w:sz="0" w:space="0" w:color="auto"/>
        <w:right w:val="none" w:sz="0" w:space="0" w:color="auto"/>
      </w:divBdr>
    </w:div>
    <w:div w:id="42992274">
      <w:bodyDiv w:val="1"/>
      <w:marLeft w:val="0"/>
      <w:marRight w:val="0"/>
      <w:marTop w:val="0"/>
      <w:marBottom w:val="0"/>
      <w:divBdr>
        <w:top w:val="none" w:sz="0" w:space="0" w:color="auto"/>
        <w:left w:val="none" w:sz="0" w:space="0" w:color="auto"/>
        <w:bottom w:val="none" w:sz="0" w:space="0" w:color="auto"/>
        <w:right w:val="none" w:sz="0" w:space="0" w:color="auto"/>
      </w:divBdr>
    </w:div>
    <w:div w:id="80763506">
      <w:bodyDiv w:val="1"/>
      <w:marLeft w:val="0"/>
      <w:marRight w:val="0"/>
      <w:marTop w:val="0"/>
      <w:marBottom w:val="0"/>
      <w:divBdr>
        <w:top w:val="none" w:sz="0" w:space="0" w:color="auto"/>
        <w:left w:val="none" w:sz="0" w:space="0" w:color="auto"/>
        <w:bottom w:val="none" w:sz="0" w:space="0" w:color="auto"/>
        <w:right w:val="none" w:sz="0" w:space="0" w:color="auto"/>
      </w:divBdr>
    </w:div>
    <w:div w:id="90005967">
      <w:bodyDiv w:val="1"/>
      <w:marLeft w:val="0"/>
      <w:marRight w:val="0"/>
      <w:marTop w:val="0"/>
      <w:marBottom w:val="0"/>
      <w:divBdr>
        <w:top w:val="none" w:sz="0" w:space="0" w:color="auto"/>
        <w:left w:val="none" w:sz="0" w:space="0" w:color="auto"/>
        <w:bottom w:val="none" w:sz="0" w:space="0" w:color="auto"/>
        <w:right w:val="none" w:sz="0" w:space="0" w:color="auto"/>
      </w:divBdr>
    </w:div>
    <w:div w:id="158155538">
      <w:bodyDiv w:val="1"/>
      <w:marLeft w:val="0"/>
      <w:marRight w:val="0"/>
      <w:marTop w:val="0"/>
      <w:marBottom w:val="0"/>
      <w:divBdr>
        <w:top w:val="none" w:sz="0" w:space="0" w:color="auto"/>
        <w:left w:val="none" w:sz="0" w:space="0" w:color="auto"/>
        <w:bottom w:val="none" w:sz="0" w:space="0" w:color="auto"/>
        <w:right w:val="none" w:sz="0" w:space="0" w:color="auto"/>
      </w:divBdr>
    </w:div>
    <w:div w:id="209995115">
      <w:bodyDiv w:val="1"/>
      <w:marLeft w:val="0"/>
      <w:marRight w:val="0"/>
      <w:marTop w:val="0"/>
      <w:marBottom w:val="0"/>
      <w:divBdr>
        <w:top w:val="none" w:sz="0" w:space="0" w:color="auto"/>
        <w:left w:val="none" w:sz="0" w:space="0" w:color="auto"/>
        <w:bottom w:val="none" w:sz="0" w:space="0" w:color="auto"/>
        <w:right w:val="none" w:sz="0" w:space="0" w:color="auto"/>
      </w:divBdr>
    </w:div>
    <w:div w:id="233006653">
      <w:bodyDiv w:val="1"/>
      <w:marLeft w:val="0"/>
      <w:marRight w:val="0"/>
      <w:marTop w:val="0"/>
      <w:marBottom w:val="0"/>
      <w:divBdr>
        <w:top w:val="none" w:sz="0" w:space="0" w:color="auto"/>
        <w:left w:val="none" w:sz="0" w:space="0" w:color="auto"/>
        <w:bottom w:val="none" w:sz="0" w:space="0" w:color="auto"/>
        <w:right w:val="none" w:sz="0" w:space="0" w:color="auto"/>
      </w:divBdr>
    </w:div>
    <w:div w:id="270095440">
      <w:bodyDiv w:val="1"/>
      <w:marLeft w:val="0"/>
      <w:marRight w:val="0"/>
      <w:marTop w:val="0"/>
      <w:marBottom w:val="0"/>
      <w:divBdr>
        <w:top w:val="none" w:sz="0" w:space="0" w:color="auto"/>
        <w:left w:val="none" w:sz="0" w:space="0" w:color="auto"/>
        <w:bottom w:val="none" w:sz="0" w:space="0" w:color="auto"/>
        <w:right w:val="none" w:sz="0" w:space="0" w:color="auto"/>
      </w:divBdr>
    </w:div>
    <w:div w:id="271403420">
      <w:bodyDiv w:val="1"/>
      <w:marLeft w:val="0"/>
      <w:marRight w:val="0"/>
      <w:marTop w:val="0"/>
      <w:marBottom w:val="0"/>
      <w:divBdr>
        <w:top w:val="none" w:sz="0" w:space="0" w:color="auto"/>
        <w:left w:val="none" w:sz="0" w:space="0" w:color="auto"/>
        <w:bottom w:val="none" w:sz="0" w:space="0" w:color="auto"/>
        <w:right w:val="none" w:sz="0" w:space="0" w:color="auto"/>
      </w:divBdr>
    </w:div>
    <w:div w:id="351031147">
      <w:bodyDiv w:val="1"/>
      <w:marLeft w:val="0"/>
      <w:marRight w:val="0"/>
      <w:marTop w:val="0"/>
      <w:marBottom w:val="0"/>
      <w:divBdr>
        <w:top w:val="none" w:sz="0" w:space="0" w:color="auto"/>
        <w:left w:val="none" w:sz="0" w:space="0" w:color="auto"/>
        <w:bottom w:val="none" w:sz="0" w:space="0" w:color="auto"/>
        <w:right w:val="none" w:sz="0" w:space="0" w:color="auto"/>
      </w:divBdr>
    </w:div>
    <w:div w:id="526336928">
      <w:bodyDiv w:val="1"/>
      <w:marLeft w:val="0"/>
      <w:marRight w:val="0"/>
      <w:marTop w:val="0"/>
      <w:marBottom w:val="0"/>
      <w:divBdr>
        <w:top w:val="none" w:sz="0" w:space="0" w:color="auto"/>
        <w:left w:val="none" w:sz="0" w:space="0" w:color="auto"/>
        <w:bottom w:val="none" w:sz="0" w:space="0" w:color="auto"/>
        <w:right w:val="none" w:sz="0" w:space="0" w:color="auto"/>
      </w:divBdr>
    </w:div>
    <w:div w:id="534931977">
      <w:bodyDiv w:val="1"/>
      <w:marLeft w:val="0"/>
      <w:marRight w:val="0"/>
      <w:marTop w:val="0"/>
      <w:marBottom w:val="0"/>
      <w:divBdr>
        <w:top w:val="none" w:sz="0" w:space="0" w:color="auto"/>
        <w:left w:val="none" w:sz="0" w:space="0" w:color="auto"/>
        <w:bottom w:val="none" w:sz="0" w:space="0" w:color="auto"/>
        <w:right w:val="none" w:sz="0" w:space="0" w:color="auto"/>
      </w:divBdr>
    </w:div>
    <w:div w:id="624627928">
      <w:bodyDiv w:val="1"/>
      <w:marLeft w:val="0"/>
      <w:marRight w:val="0"/>
      <w:marTop w:val="0"/>
      <w:marBottom w:val="0"/>
      <w:divBdr>
        <w:top w:val="none" w:sz="0" w:space="0" w:color="auto"/>
        <w:left w:val="none" w:sz="0" w:space="0" w:color="auto"/>
        <w:bottom w:val="none" w:sz="0" w:space="0" w:color="auto"/>
        <w:right w:val="none" w:sz="0" w:space="0" w:color="auto"/>
      </w:divBdr>
    </w:div>
    <w:div w:id="712776368">
      <w:bodyDiv w:val="1"/>
      <w:marLeft w:val="0"/>
      <w:marRight w:val="0"/>
      <w:marTop w:val="0"/>
      <w:marBottom w:val="0"/>
      <w:divBdr>
        <w:top w:val="none" w:sz="0" w:space="0" w:color="auto"/>
        <w:left w:val="none" w:sz="0" w:space="0" w:color="auto"/>
        <w:bottom w:val="none" w:sz="0" w:space="0" w:color="auto"/>
        <w:right w:val="none" w:sz="0" w:space="0" w:color="auto"/>
      </w:divBdr>
    </w:div>
    <w:div w:id="830369181">
      <w:bodyDiv w:val="1"/>
      <w:marLeft w:val="0"/>
      <w:marRight w:val="0"/>
      <w:marTop w:val="0"/>
      <w:marBottom w:val="0"/>
      <w:divBdr>
        <w:top w:val="none" w:sz="0" w:space="0" w:color="auto"/>
        <w:left w:val="none" w:sz="0" w:space="0" w:color="auto"/>
        <w:bottom w:val="none" w:sz="0" w:space="0" w:color="auto"/>
        <w:right w:val="none" w:sz="0" w:space="0" w:color="auto"/>
      </w:divBdr>
    </w:div>
    <w:div w:id="909267067">
      <w:bodyDiv w:val="1"/>
      <w:marLeft w:val="0"/>
      <w:marRight w:val="0"/>
      <w:marTop w:val="0"/>
      <w:marBottom w:val="0"/>
      <w:divBdr>
        <w:top w:val="none" w:sz="0" w:space="0" w:color="auto"/>
        <w:left w:val="none" w:sz="0" w:space="0" w:color="auto"/>
        <w:bottom w:val="none" w:sz="0" w:space="0" w:color="auto"/>
        <w:right w:val="none" w:sz="0" w:space="0" w:color="auto"/>
      </w:divBdr>
    </w:div>
    <w:div w:id="959724858">
      <w:bodyDiv w:val="1"/>
      <w:marLeft w:val="0"/>
      <w:marRight w:val="0"/>
      <w:marTop w:val="0"/>
      <w:marBottom w:val="0"/>
      <w:divBdr>
        <w:top w:val="none" w:sz="0" w:space="0" w:color="auto"/>
        <w:left w:val="none" w:sz="0" w:space="0" w:color="auto"/>
        <w:bottom w:val="none" w:sz="0" w:space="0" w:color="auto"/>
        <w:right w:val="none" w:sz="0" w:space="0" w:color="auto"/>
      </w:divBdr>
    </w:div>
    <w:div w:id="961427353">
      <w:bodyDiv w:val="1"/>
      <w:marLeft w:val="0"/>
      <w:marRight w:val="0"/>
      <w:marTop w:val="0"/>
      <w:marBottom w:val="0"/>
      <w:divBdr>
        <w:top w:val="none" w:sz="0" w:space="0" w:color="auto"/>
        <w:left w:val="none" w:sz="0" w:space="0" w:color="auto"/>
        <w:bottom w:val="none" w:sz="0" w:space="0" w:color="auto"/>
        <w:right w:val="none" w:sz="0" w:space="0" w:color="auto"/>
      </w:divBdr>
    </w:div>
    <w:div w:id="1008866744">
      <w:bodyDiv w:val="1"/>
      <w:marLeft w:val="0"/>
      <w:marRight w:val="0"/>
      <w:marTop w:val="0"/>
      <w:marBottom w:val="0"/>
      <w:divBdr>
        <w:top w:val="none" w:sz="0" w:space="0" w:color="auto"/>
        <w:left w:val="none" w:sz="0" w:space="0" w:color="auto"/>
        <w:bottom w:val="none" w:sz="0" w:space="0" w:color="auto"/>
        <w:right w:val="none" w:sz="0" w:space="0" w:color="auto"/>
      </w:divBdr>
    </w:div>
    <w:div w:id="1063601248">
      <w:bodyDiv w:val="1"/>
      <w:marLeft w:val="0"/>
      <w:marRight w:val="0"/>
      <w:marTop w:val="0"/>
      <w:marBottom w:val="0"/>
      <w:divBdr>
        <w:top w:val="none" w:sz="0" w:space="0" w:color="auto"/>
        <w:left w:val="none" w:sz="0" w:space="0" w:color="auto"/>
        <w:bottom w:val="none" w:sz="0" w:space="0" w:color="auto"/>
        <w:right w:val="none" w:sz="0" w:space="0" w:color="auto"/>
      </w:divBdr>
    </w:div>
    <w:div w:id="1112937729">
      <w:bodyDiv w:val="1"/>
      <w:marLeft w:val="0"/>
      <w:marRight w:val="0"/>
      <w:marTop w:val="0"/>
      <w:marBottom w:val="0"/>
      <w:divBdr>
        <w:top w:val="none" w:sz="0" w:space="0" w:color="auto"/>
        <w:left w:val="none" w:sz="0" w:space="0" w:color="auto"/>
        <w:bottom w:val="none" w:sz="0" w:space="0" w:color="auto"/>
        <w:right w:val="none" w:sz="0" w:space="0" w:color="auto"/>
      </w:divBdr>
    </w:div>
    <w:div w:id="1206336971">
      <w:bodyDiv w:val="1"/>
      <w:marLeft w:val="0"/>
      <w:marRight w:val="0"/>
      <w:marTop w:val="0"/>
      <w:marBottom w:val="0"/>
      <w:divBdr>
        <w:top w:val="none" w:sz="0" w:space="0" w:color="auto"/>
        <w:left w:val="none" w:sz="0" w:space="0" w:color="auto"/>
        <w:bottom w:val="none" w:sz="0" w:space="0" w:color="auto"/>
        <w:right w:val="none" w:sz="0" w:space="0" w:color="auto"/>
      </w:divBdr>
    </w:div>
    <w:div w:id="1237520773">
      <w:bodyDiv w:val="1"/>
      <w:marLeft w:val="0"/>
      <w:marRight w:val="0"/>
      <w:marTop w:val="0"/>
      <w:marBottom w:val="0"/>
      <w:divBdr>
        <w:top w:val="none" w:sz="0" w:space="0" w:color="auto"/>
        <w:left w:val="none" w:sz="0" w:space="0" w:color="auto"/>
        <w:bottom w:val="none" w:sz="0" w:space="0" w:color="auto"/>
        <w:right w:val="none" w:sz="0" w:space="0" w:color="auto"/>
      </w:divBdr>
    </w:div>
    <w:div w:id="1317146998">
      <w:bodyDiv w:val="1"/>
      <w:marLeft w:val="0"/>
      <w:marRight w:val="0"/>
      <w:marTop w:val="0"/>
      <w:marBottom w:val="0"/>
      <w:divBdr>
        <w:top w:val="none" w:sz="0" w:space="0" w:color="auto"/>
        <w:left w:val="none" w:sz="0" w:space="0" w:color="auto"/>
        <w:bottom w:val="none" w:sz="0" w:space="0" w:color="auto"/>
        <w:right w:val="none" w:sz="0" w:space="0" w:color="auto"/>
      </w:divBdr>
    </w:div>
    <w:div w:id="1336958979">
      <w:bodyDiv w:val="1"/>
      <w:marLeft w:val="0"/>
      <w:marRight w:val="0"/>
      <w:marTop w:val="0"/>
      <w:marBottom w:val="0"/>
      <w:divBdr>
        <w:top w:val="none" w:sz="0" w:space="0" w:color="auto"/>
        <w:left w:val="none" w:sz="0" w:space="0" w:color="auto"/>
        <w:bottom w:val="none" w:sz="0" w:space="0" w:color="auto"/>
        <w:right w:val="none" w:sz="0" w:space="0" w:color="auto"/>
      </w:divBdr>
    </w:div>
    <w:div w:id="1385329723">
      <w:bodyDiv w:val="1"/>
      <w:marLeft w:val="0"/>
      <w:marRight w:val="0"/>
      <w:marTop w:val="0"/>
      <w:marBottom w:val="0"/>
      <w:divBdr>
        <w:top w:val="none" w:sz="0" w:space="0" w:color="auto"/>
        <w:left w:val="none" w:sz="0" w:space="0" w:color="auto"/>
        <w:bottom w:val="none" w:sz="0" w:space="0" w:color="auto"/>
        <w:right w:val="none" w:sz="0" w:space="0" w:color="auto"/>
      </w:divBdr>
    </w:div>
    <w:div w:id="1434666252">
      <w:bodyDiv w:val="1"/>
      <w:marLeft w:val="0"/>
      <w:marRight w:val="0"/>
      <w:marTop w:val="0"/>
      <w:marBottom w:val="0"/>
      <w:divBdr>
        <w:top w:val="none" w:sz="0" w:space="0" w:color="auto"/>
        <w:left w:val="none" w:sz="0" w:space="0" w:color="auto"/>
        <w:bottom w:val="none" w:sz="0" w:space="0" w:color="auto"/>
        <w:right w:val="none" w:sz="0" w:space="0" w:color="auto"/>
      </w:divBdr>
    </w:div>
    <w:div w:id="1437796937">
      <w:bodyDiv w:val="1"/>
      <w:marLeft w:val="0"/>
      <w:marRight w:val="0"/>
      <w:marTop w:val="0"/>
      <w:marBottom w:val="0"/>
      <w:divBdr>
        <w:top w:val="none" w:sz="0" w:space="0" w:color="auto"/>
        <w:left w:val="none" w:sz="0" w:space="0" w:color="auto"/>
        <w:bottom w:val="none" w:sz="0" w:space="0" w:color="auto"/>
        <w:right w:val="none" w:sz="0" w:space="0" w:color="auto"/>
      </w:divBdr>
    </w:div>
    <w:div w:id="1479300872">
      <w:bodyDiv w:val="1"/>
      <w:marLeft w:val="0"/>
      <w:marRight w:val="0"/>
      <w:marTop w:val="0"/>
      <w:marBottom w:val="0"/>
      <w:divBdr>
        <w:top w:val="none" w:sz="0" w:space="0" w:color="auto"/>
        <w:left w:val="none" w:sz="0" w:space="0" w:color="auto"/>
        <w:bottom w:val="none" w:sz="0" w:space="0" w:color="auto"/>
        <w:right w:val="none" w:sz="0" w:space="0" w:color="auto"/>
      </w:divBdr>
    </w:div>
    <w:div w:id="1481188032">
      <w:bodyDiv w:val="1"/>
      <w:marLeft w:val="0"/>
      <w:marRight w:val="0"/>
      <w:marTop w:val="0"/>
      <w:marBottom w:val="0"/>
      <w:divBdr>
        <w:top w:val="none" w:sz="0" w:space="0" w:color="auto"/>
        <w:left w:val="none" w:sz="0" w:space="0" w:color="auto"/>
        <w:bottom w:val="none" w:sz="0" w:space="0" w:color="auto"/>
        <w:right w:val="none" w:sz="0" w:space="0" w:color="auto"/>
      </w:divBdr>
    </w:div>
    <w:div w:id="1522745199">
      <w:bodyDiv w:val="1"/>
      <w:marLeft w:val="0"/>
      <w:marRight w:val="0"/>
      <w:marTop w:val="0"/>
      <w:marBottom w:val="0"/>
      <w:divBdr>
        <w:top w:val="none" w:sz="0" w:space="0" w:color="auto"/>
        <w:left w:val="none" w:sz="0" w:space="0" w:color="auto"/>
        <w:bottom w:val="none" w:sz="0" w:space="0" w:color="auto"/>
        <w:right w:val="none" w:sz="0" w:space="0" w:color="auto"/>
      </w:divBdr>
    </w:div>
    <w:div w:id="1590625864">
      <w:bodyDiv w:val="1"/>
      <w:marLeft w:val="0"/>
      <w:marRight w:val="0"/>
      <w:marTop w:val="0"/>
      <w:marBottom w:val="0"/>
      <w:divBdr>
        <w:top w:val="none" w:sz="0" w:space="0" w:color="auto"/>
        <w:left w:val="none" w:sz="0" w:space="0" w:color="auto"/>
        <w:bottom w:val="none" w:sz="0" w:space="0" w:color="auto"/>
        <w:right w:val="none" w:sz="0" w:space="0" w:color="auto"/>
      </w:divBdr>
    </w:div>
    <w:div w:id="1627353057">
      <w:bodyDiv w:val="1"/>
      <w:marLeft w:val="0"/>
      <w:marRight w:val="0"/>
      <w:marTop w:val="0"/>
      <w:marBottom w:val="0"/>
      <w:divBdr>
        <w:top w:val="none" w:sz="0" w:space="0" w:color="auto"/>
        <w:left w:val="none" w:sz="0" w:space="0" w:color="auto"/>
        <w:bottom w:val="none" w:sz="0" w:space="0" w:color="auto"/>
        <w:right w:val="none" w:sz="0" w:space="0" w:color="auto"/>
      </w:divBdr>
    </w:div>
    <w:div w:id="1688944191">
      <w:bodyDiv w:val="1"/>
      <w:marLeft w:val="0"/>
      <w:marRight w:val="0"/>
      <w:marTop w:val="0"/>
      <w:marBottom w:val="0"/>
      <w:divBdr>
        <w:top w:val="none" w:sz="0" w:space="0" w:color="auto"/>
        <w:left w:val="none" w:sz="0" w:space="0" w:color="auto"/>
        <w:bottom w:val="none" w:sz="0" w:space="0" w:color="auto"/>
        <w:right w:val="none" w:sz="0" w:space="0" w:color="auto"/>
      </w:divBdr>
    </w:div>
    <w:div w:id="1691027839">
      <w:bodyDiv w:val="1"/>
      <w:marLeft w:val="0"/>
      <w:marRight w:val="0"/>
      <w:marTop w:val="0"/>
      <w:marBottom w:val="0"/>
      <w:divBdr>
        <w:top w:val="none" w:sz="0" w:space="0" w:color="auto"/>
        <w:left w:val="none" w:sz="0" w:space="0" w:color="auto"/>
        <w:bottom w:val="none" w:sz="0" w:space="0" w:color="auto"/>
        <w:right w:val="none" w:sz="0" w:space="0" w:color="auto"/>
      </w:divBdr>
    </w:div>
    <w:div w:id="1692992297">
      <w:bodyDiv w:val="1"/>
      <w:marLeft w:val="0"/>
      <w:marRight w:val="0"/>
      <w:marTop w:val="0"/>
      <w:marBottom w:val="0"/>
      <w:divBdr>
        <w:top w:val="none" w:sz="0" w:space="0" w:color="auto"/>
        <w:left w:val="none" w:sz="0" w:space="0" w:color="auto"/>
        <w:bottom w:val="none" w:sz="0" w:space="0" w:color="auto"/>
        <w:right w:val="none" w:sz="0" w:space="0" w:color="auto"/>
      </w:divBdr>
    </w:div>
    <w:div w:id="1781410735">
      <w:bodyDiv w:val="1"/>
      <w:marLeft w:val="0"/>
      <w:marRight w:val="0"/>
      <w:marTop w:val="0"/>
      <w:marBottom w:val="0"/>
      <w:divBdr>
        <w:top w:val="none" w:sz="0" w:space="0" w:color="auto"/>
        <w:left w:val="none" w:sz="0" w:space="0" w:color="auto"/>
        <w:bottom w:val="none" w:sz="0" w:space="0" w:color="auto"/>
        <w:right w:val="none" w:sz="0" w:space="0" w:color="auto"/>
      </w:divBdr>
    </w:div>
    <w:div w:id="1788691740">
      <w:bodyDiv w:val="1"/>
      <w:marLeft w:val="0"/>
      <w:marRight w:val="0"/>
      <w:marTop w:val="0"/>
      <w:marBottom w:val="0"/>
      <w:divBdr>
        <w:top w:val="none" w:sz="0" w:space="0" w:color="auto"/>
        <w:left w:val="none" w:sz="0" w:space="0" w:color="auto"/>
        <w:bottom w:val="none" w:sz="0" w:space="0" w:color="auto"/>
        <w:right w:val="none" w:sz="0" w:space="0" w:color="auto"/>
      </w:divBdr>
    </w:div>
    <w:div w:id="1853451398">
      <w:bodyDiv w:val="1"/>
      <w:marLeft w:val="0"/>
      <w:marRight w:val="0"/>
      <w:marTop w:val="0"/>
      <w:marBottom w:val="0"/>
      <w:divBdr>
        <w:top w:val="none" w:sz="0" w:space="0" w:color="auto"/>
        <w:left w:val="none" w:sz="0" w:space="0" w:color="auto"/>
        <w:bottom w:val="none" w:sz="0" w:space="0" w:color="auto"/>
        <w:right w:val="none" w:sz="0" w:space="0" w:color="auto"/>
      </w:divBdr>
    </w:div>
    <w:div w:id="1938899382">
      <w:bodyDiv w:val="1"/>
      <w:marLeft w:val="0"/>
      <w:marRight w:val="0"/>
      <w:marTop w:val="0"/>
      <w:marBottom w:val="0"/>
      <w:divBdr>
        <w:top w:val="none" w:sz="0" w:space="0" w:color="auto"/>
        <w:left w:val="none" w:sz="0" w:space="0" w:color="auto"/>
        <w:bottom w:val="none" w:sz="0" w:space="0" w:color="auto"/>
        <w:right w:val="none" w:sz="0" w:space="0" w:color="auto"/>
      </w:divBdr>
    </w:div>
    <w:div w:id="1986422908">
      <w:bodyDiv w:val="1"/>
      <w:marLeft w:val="0"/>
      <w:marRight w:val="0"/>
      <w:marTop w:val="0"/>
      <w:marBottom w:val="0"/>
      <w:divBdr>
        <w:top w:val="none" w:sz="0" w:space="0" w:color="auto"/>
        <w:left w:val="none" w:sz="0" w:space="0" w:color="auto"/>
        <w:bottom w:val="none" w:sz="0" w:space="0" w:color="auto"/>
        <w:right w:val="none" w:sz="0" w:space="0" w:color="auto"/>
      </w:divBdr>
    </w:div>
    <w:div w:id="2011055369">
      <w:bodyDiv w:val="1"/>
      <w:marLeft w:val="0"/>
      <w:marRight w:val="0"/>
      <w:marTop w:val="0"/>
      <w:marBottom w:val="0"/>
      <w:divBdr>
        <w:top w:val="none" w:sz="0" w:space="0" w:color="auto"/>
        <w:left w:val="none" w:sz="0" w:space="0" w:color="auto"/>
        <w:bottom w:val="none" w:sz="0" w:space="0" w:color="auto"/>
        <w:right w:val="none" w:sz="0" w:space="0" w:color="auto"/>
      </w:divBdr>
    </w:div>
    <w:div w:id="2014719862">
      <w:bodyDiv w:val="1"/>
      <w:marLeft w:val="0"/>
      <w:marRight w:val="0"/>
      <w:marTop w:val="0"/>
      <w:marBottom w:val="0"/>
      <w:divBdr>
        <w:top w:val="none" w:sz="0" w:space="0" w:color="auto"/>
        <w:left w:val="none" w:sz="0" w:space="0" w:color="auto"/>
        <w:bottom w:val="none" w:sz="0" w:space="0" w:color="auto"/>
        <w:right w:val="none" w:sz="0" w:space="0" w:color="auto"/>
      </w:divBdr>
    </w:div>
    <w:div w:id="2099715575">
      <w:bodyDiv w:val="1"/>
      <w:marLeft w:val="0"/>
      <w:marRight w:val="0"/>
      <w:marTop w:val="0"/>
      <w:marBottom w:val="0"/>
      <w:divBdr>
        <w:top w:val="none" w:sz="0" w:space="0" w:color="auto"/>
        <w:left w:val="none" w:sz="0" w:space="0" w:color="auto"/>
        <w:bottom w:val="none" w:sz="0" w:space="0" w:color="auto"/>
        <w:right w:val="none" w:sz="0" w:space="0" w:color="auto"/>
      </w:divBdr>
    </w:div>
    <w:div w:id="21473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household-support-fund/" TargetMode="External"/><Relationship Id="rId13" Type="http://schemas.openxmlformats.org/officeDocument/2006/relationships/hyperlink" Target="http://www.southoxon.gov.uk/greencanop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outhoxon.gov.uk/south-oxfordshire-district-council/planning-and-development/local-plan-and-planning-policies/our-development-plan/five-year-land-supply" TargetMode="External"/><Relationship Id="rId12" Type="http://schemas.openxmlformats.org/officeDocument/2006/relationships/hyperlink" Target="https://www.southandvale.gov.uk/wp-content/uploads/2022/06/Queens-Green-Canopy-poster-1.p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s@southandvale.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grants@southandvale.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outhoxon.gov.uk/gra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1828</Words>
  <Characters>10021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Ian</dc:creator>
  <cp:keywords/>
  <dc:description/>
  <cp:lastModifiedBy>Adam Bernstein</cp:lastModifiedBy>
  <cp:revision>7</cp:revision>
  <dcterms:created xsi:type="dcterms:W3CDTF">2022-08-08T08:38:00Z</dcterms:created>
  <dcterms:modified xsi:type="dcterms:W3CDTF">2022-08-09T15:27:00Z</dcterms:modified>
</cp:coreProperties>
</file>